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581"/>
        <w:gridCol w:w="984"/>
        <w:gridCol w:w="543"/>
        <w:gridCol w:w="1391"/>
        <w:gridCol w:w="709"/>
        <w:gridCol w:w="712"/>
        <w:gridCol w:w="429"/>
        <w:gridCol w:w="416"/>
      </w:tblGrid>
      <w:tr w:rsidR="007032B6">
        <w:trPr>
          <w:trHeight w:hRule="exact" w:val="599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>
            <w:bookmarkStart w:id="0" w:name="_GoBack"/>
            <w:bookmarkEnd w:id="0"/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0D495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 1</w:t>
            </w:r>
          </w:p>
          <w:p w:rsidR="007032B6" w:rsidRDefault="000D495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7032B6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7032B6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55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7032B6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 обласна рада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7032B6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7032B6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7032B6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Обласні, Київська та Севастопольська міські ради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7032B6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7032B6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</w:tr>
      <w:tr w:rsidR="007032B6">
        <w:trPr>
          <w:trHeight w:hRule="exact" w:val="333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</w:p>
        </w:tc>
      </w:tr>
      <w:tr w:rsidR="007032B6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  01  січня 2023 року</w:t>
            </w:r>
          </w:p>
        </w:tc>
      </w:tr>
      <w:tr w:rsidR="007032B6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№1-дс</w:t>
            </w:r>
          </w:p>
        </w:tc>
      </w:tr>
      <w:tr w:rsidR="007032B6">
        <w:trPr>
          <w:trHeight w:hRule="exact" w:val="694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На початок звітного періоду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На кінець звітного періоду</w:t>
            </w:r>
          </w:p>
        </w:tc>
      </w:tr>
      <w:tr w:rsidR="007032B6">
        <w:trPr>
          <w:trHeight w:hRule="exact" w:val="277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032B6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НЕФІНАНСОВІ АКТИВИ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 засоби: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7356806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499806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11266652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973302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3909846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473496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 нерухомість: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 активи: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 амортизація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 капітальні інвестиції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 біологічні активи: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 амортизація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1015603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441536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Поточні біологічні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за розділом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8372409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941342</w:t>
            </w:r>
          </w:p>
        </w:tc>
      </w:tr>
      <w:tr w:rsidR="007032B6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 дебіторська заборгованість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 фінансові інвестиції, у тому числі: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 папери, крім акцій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акції та інші форми участі 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 дебіторська заборгованість: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з бюджетом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за товари, роботи, послуги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наданими кредитами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виданими авансами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із соціального страхування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85373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1250"/>
        </w:trPr>
        <w:tc>
          <w:tcPr>
            <w:tcW w:w="2552" w:type="dxa"/>
          </w:tcPr>
          <w:p w:rsidR="007032B6" w:rsidRDefault="007032B6"/>
        </w:tc>
        <w:tc>
          <w:tcPr>
            <w:tcW w:w="2693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567" w:type="dxa"/>
          </w:tcPr>
          <w:p w:rsidR="007032B6" w:rsidRDefault="007032B6"/>
        </w:tc>
        <w:tc>
          <w:tcPr>
            <w:tcW w:w="1276" w:type="dxa"/>
          </w:tcPr>
          <w:p w:rsidR="007032B6" w:rsidRDefault="007032B6"/>
        </w:tc>
        <w:tc>
          <w:tcPr>
            <w:tcW w:w="709" w:type="dxa"/>
          </w:tcPr>
          <w:p w:rsidR="007032B6" w:rsidRDefault="007032B6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32B6" w:rsidRDefault="000D495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282"/>
        </w:trPr>
        <w:tc>
          <w:tcPr>
            <w:tcW w:w="2552" w:type="dxa"/>
          </w:tcPr>
          <w:p w:rsidR="007032B6" w:rsidRDefault="007032B6"/>
        </w:tc>
        <w:tc>
          <w:tcPr>
            <w:tcW w:w="2693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567" w:type="dxa"/>
          </w:tcPr>
          <w:p w:rsidR="007032B6" w:rsidRDefault="007032B6"/>
        </w:tc>
        <w:tc>
          <w:tcPr>
            <w:tcW w:w="1276" w:type="dxa"/>
          </w:tcPr>
          <w:p w:rsidR="007032B6" w:rsidRDefault="007032B6"/>
        </w:tc>
        <w:tc>
          <w:tcPr>
            <w:tcW w:w="709" w:type="dxa"/>
          </w:tcPr>
          <w:p w:rsidR="007032B6" w:rsidRDefault="007032B6"/>
        </w:tc>
        <w:tc>
          <w:tcPr>
            <w:tcW w:w="709" w:type="dxa"/>
          </w:tcPr>
          <w:p w:rsidR="007032B6" w:rsidRDefault="007032B6"/>
        </w:tc>
        <w:tc>
          <w:tcPr>
            <w:tcW w:w="283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202300000037477078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3</w:t>
            </w:r>
          </w:p>
        </w:tc>
      </w:tr>
    </w:tbl>
    <w:p w:rsidR="007032B6" w:rsidRDefault="000D49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425"/>
        <w:gridCol w:w="1141"/>
        <w:gridCol w:w="426"/>
      </w:tblGrid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 внутрішніми розрахунками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 поточна дебіторська заборгованість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 фінансові інвестиції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519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Грошові кошти та їх еквіваленти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 бюджетних коштів та державних цільових фондів 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національній валюті, у тому числі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355492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681842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355492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681842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 банків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 валюті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Кошти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бюджетів та інших клієнтів на: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 казначейському рахунку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рахунках в установах банків, у тому числі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 валюті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 валюті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фінансові активи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за розділом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440865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681842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8816904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1623184</w:t>
            </w:r>
          </w:p>
        </w:tc>
      </w:tr>
      <w:tr w:rsidR="007032B6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032B6" w:rsidRDefault="007032B6"/>
        </w:tc>
      </w:tr>
      <w:tr w:rsidR="007032B6">
        <w:trPr>
          <w:trHeight w:hRule="exact" w:val="694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На початок звітного періоду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На кінець звітного періоду</w:t>
            </w:r>
          </w:p>
        </w:tc>
      </w:tr>
      <w:tr w:rsidR="007032B6">
        <w:trPr>
          <w:trHeight w:hRule="exact" w:val="277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032B6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ВЛАСНИЙ КАПІТАЛ ТА ФІНАНСОВИЙ РЕЗУЛЬТАТ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 капітал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11266652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973302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 у дооцінках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 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-2890613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-562057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 у підприємствах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 фінансування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за розділом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8376039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411245</w:t>
            </w:r>
          </w:p>
        </w:tc>
      </w:tr>
      <w:tr w:rsidR="007032B6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ЗОБОВ'ЯЗАННЯ</w:t>
            </w:r>
          </w:p>
        </w:tc>
      </w:tr>
      <w:tr w:rsidR="007032B6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 зобов’язання: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 паперами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кредитами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довгострокові зобов’язання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 заборгованість за довгостроковими зобов’язаннями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 зобов’язання: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платежами до бюджету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16648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6013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розрахунками за товари,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роботи, послуги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530097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кредитами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одержаними авансами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з оплати праці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68725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24786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із соціального страхування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внутрішніми розрахунками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інші поточні зобов’язання, 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355492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651043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цінними паперами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за розділом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440865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1211939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ІV. ДОХОДИ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32B6">
        <w:trPr>
          <w:trHeight w:hRule="exact" w:val="1250"/>
        </w:trPr>
        <w:tc>
          <w:tcPr>
            <w:tcW w:w="5245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198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32B6" w:rsidRDefault="000D495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205"/>
        </w:trPr>
        <w:tc>
          <w:tcPr>
            <w:tcW w:w="5245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198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  <w:tc>
          <w:tcPr>
            <w:tcW w:w="113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202300000037477078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3</w:t>
            </w:r>
          </w:p>
        </w:tc>
      </w:tr>
    </w:tbl>
    <w:p w:rsidR="007032B6" w:rsidRDefault="000D49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425"/>
        <w:gridCol w:w="1141"/>
        <w:gridCol w:w="426"/>
      </w:tblGrid>
      <w:tr w:rsidR="007032B6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8816904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1623184</w:t>
            </w:r>
          </w:p>
        </w:tc>
      </w:tr>
      <w:tr w:rsidR="007032B6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 ЄГОРОВА-ЛУЦЕНКО</w:t>
            </w:r>
          </w:p>
        </w:tc>
      </w:tr>
      <w:tr w:rsidR="007032B6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</w:tr>
      <w:tr w:rsidR="007032B6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 (спеціаліст,</w:t>
            </w:r>
          </w:p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 бухгалтерської служби)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7032B6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032B6" w:rsidRDefault="000D495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 СТОРОЖЕНКО</w:t>
            </w:r>
          </w:p>
        </w:tc>
      </w:tr>
      <w:tr w:rsidR="007032B6">
        <w:trPr>
          <w:trHeight w:hRule="exact" w:val="694"/>
        </w:trPr>
        <w:tc>
          <w:tcPr>
            <w:tcW w:w="5245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198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  <w:tc>
          <w:tcPr>
            <w:tcW w:w="113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1111"/>
        </w:trPr>
        <w:tc>
          <w:tcPr>
            <w:tcW w:w="5245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198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32B6" w:rsidRDefault="000D495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11240"/>
        </w:trPr>
        <w:tc>
          <w:tcPr>
            <w:tcW w:w="5245" w:type="dxa"/>
          </w:tcPr>
          <w:p w:rsidR="007032B6" w:rsidRDefault="007032B6"/>
        </w:tc>
        <w:tc>
          <w:tcPr>
            <w:tcW w:w="992" w:type="dxa"/>
          </w:tcPr>
          <w:p w:rsidR="007032B6" w:rsidRDefault="007032B6"/>
        </w:tc>
        <w:tc>
          <w:tcPr>
            <w:tcW w:w="198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  <w:tc>
          <w:tcPr>
            <w:tcW w:w="1134" w:type="dxa"/>
          </w:tcPr>
          <w:p w:rsidR="007032B6" w:rsidRDefault="007032B6"/>
        </w:tc>
        <w:tc>
          <w:tcPr>
            <w:tcW w:w="425" w:type="dxa"/>
          </w:tcPr>
          <w:p w:rsidR="007032B6" w:rsidRDefault="007032B6"/>
        </w:tc>
      </w:tr>
      <w:tr w:rsidR="007032B6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202300000037477078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7032B6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032B6" w:rsidRDefault="000D495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 xml:space="preserve">ст. 3 </w:t>
            </w: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з 3</w:t>
            </w:r>
          </w:p>
        </w:tc>
      </w:tr>
    </w:tbl>
    <w:p w:rsidR="007032B6" w:rsidRDefault="007032B6"/>
    <w:sectPr w:rsidR="007032B6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D4956"/>
    <w:rsid w:val="001F0BC7"/>
    <w:rsid w:val="007032B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Form_f1dc</vt:lpstr>
      <vt:lpstr>Лист1</vt:lpstr>
    </vt:vector>
  </TitlesOfParts>
  <Company>SPecialiST RePack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Form_f1dc</dc:title>
  <dc:creator>FastReport.NET</dc:creator>
  <cp:lastModifiedBy>USER</cp:lastModifiedBy>
  <cp:revision>2</cp:revision>
  <dcterms:created xsi:type="dcterms:W3CDTF">2023-10-11T14:44:00Z</dcterms:created>
  <dcterms:modified xsi:type="dcterms:W3CDTF">2023-10-11T14:44:00Z</dcterms:modified>
</cp:coreProperties>
</file>