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4E372" w14:textId="77777777" w:rsidR="00C819C9" w:rsidRPr="00931D71" w:rsidRDefault="000B1F80" w:rsidP="00595B53">
      <w:pPr>
        <w:spacing w:after="0" w:line="240" w:lineRule="auto"/>
        <w:jc w:val="center"/>
        <w:rPr>
          <w:rFonts w:ascii="Times New Roman" w:hAnsi="Times New Roman"/>
          <w:b/>
          <w:sz w:val="24"/>
          <w:szCs w:val="24"/>
        </w:rPr>
      </w:pPr>
      <w:r w:rsidRPr="00931D71">
        <w:rPr>
          <w:rFonts w:ascii="Times New Roman" w:hAnsi="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59764A27" w14:textId="77777777" w:rsidR="00595B53" w:rsidRDefault="00595B53" w:rsidP="00595B53">
      <w:pPr>
        <w:spacing w:after="120" w:line="240" w:lineRule="auto"/>
        <w:contextualSpacing/>
        <w:jc w:val="center"/>
        <w:rPr>
          <w:rFonts w:ascii="Times New Roman" w:hAnsi="Times New Roman"/>
          <w:sz w:val="24"/>
          <w:szCs w:val="24"/>
        </w:rPr>
      </w:pPr>
      <w:r w:rsidRPr="00931D71">
        <w:rPr>
          <w:rFonts w:ascii="Times New Roman" w:hAnsi="Times New Roman"/>
          <w:sz w:val="24"/>
          <w:szCs w:val="24"/>
        </w:rPr>
        <w:t>(</w:t>
      </w:r>
      <w:r w:rsidRPr="005C74E3">
        <w:rPr>
          <w:rFonts w:ascii="Times New Roman" w:hAnsi="Times New Roman"/>
          <w:sz w:val="24"/>
          <w:szCs w:val="24"/>
        </w:rPr>
        <w:t>відповідно до пункту 4</w:t>
      </w:r>
      <w:r w:rsidRPr="005C74E3">
        <w:rPr>
          <w:rFonts w:ascii="Times New Roman" w:hAnsi="Times New Roman"/>
          <w:sz w:val="24"/>
          <w:szCs w:val="24"/>
          <w:vertAlign w:val="superscript"/>
        </w:rPr>
        <w:t xml:space="preserve">1 </w:t>
      </w:r>
      <w:r w:rsidRPr="005C74E3">
        <w:rPr>
          <w:rFonts w:ascii="Times New Roman" w:hAnsi="Times New Roman"/>
          <w:sz w:val="24"/>
          <w:szCs w:val="24"/>
        </w:rPr>
        <w:t>постанови</w:t>
      </w:r>
      <w:r w:rsidRPr="00931D71">
        <w:rPr>
          <w:rFonts w:ascii="Times New Roman" w:hAnsi="Times New Roman"/>
          <w:sz w:val="24"/>
          <w:szCs w:val="24"/>
        </w:rPr>
        <w:t xml:space="preserve"> </w:t>
      </w:r>
      <w:r w:rsidR="000C63E5">
        <w:rPr>
          <w:rFonts w:ascii="Times New Roman" w:hAnsi="Times New Roman"/>
          <w:sz w:val="24"/>
          <w:szCs w:val="24"/>
        </w:rPr>
        <w:t>Кабінету Міністрів України</w:t>
      </w:r>
      <w:r w:rsidRPr="00931D71">
        <w:rPr>
          <w:rFonts w:ascii="Times New Roman" w:hAnsi="Times New Roman"/>
          <w:sz w:val="24"/>
          <w:szCs w:val="24"/>
        </w:rPr>
        <w:t xml:space="preserve"> від 11.10.2016 № 710 </w:t>
      </w:r>
      <w:r w:rsidR="000C63E5">
        <w:rPr>
          <w:rFonts w:ascii="Times New Roman" w:hAnsi="Times New Roman"/>
          <w:sz w:val="24"/>
          <w:szCs w:val="24"/>
        </w:rPr>
        <w:br/>
      </w:r>
      <w:r w:rsidRPr="00931D71">
        <w:rPr>
          <w:rFonts w:ascii="Times New Roman" w:hAnsi="Times New Roman"/>
          <w:sz w:val="24"/>
          <w:szCs w:val="24"/>
        </w:rPr>
        <w:t>«Про ефективне використання державних коштів» (зі змінами))</w:t>
      </w:r>
    </w:p>
    <w:p w14:paraId="142986D6" w14:textId="77777777" w:rsidR="00DD00C2" w:rsidRPr="00990A2D" w:rsidRDefault="000B1F80" w:rsidP="00331D01">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90A2D">
        <w:rPr>
          <w:rFonts w:ascii="Times New Roman" w:eastAsia="Times New Roman" w:hAnsi="Times New Roman"/>
          <w:b/>
          <w:sz w:val="24"/>
          <w:szCs w:val="24"/>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w:t>
      </w:r>
      <w:r w:rsidR="000C63E5" w:rsidRPr="00990A2D">
        <w:rPr>
          <w:rFonts w:ascii="Times New Roman" w:eastAsia="Times New Roman" w:hAnsi="Times New Roman"/>
          <w:b/>
          <w:sz w:val="24"/>
          <w:szCs w:val="24"/>
          <w:lang w:eastAsia="ru-RU"/>
        </w:rPr>
        <w:t>ьких формувань, його категорія:</w:t>
      </w:r>
    </w:p>
    <w:p w14:paraId="18267565" w14:textId="71E82A13" w:rsidR="00DD00C2" w:rsidRPr="00990A2D"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AE59DC">
        <w:rPr>
          <w:rFonts w:ascii="Times New Roman" w:eastAsia="Times New Roman" w:hAnsi="Times New Roman"/>
          <w:sz w:val="24"/>
          <w:szCs w:val="24"/>
          <w:lang w:eastAsia="ru-RU"/>
        </w:rPr>
        <w:t>Харківська обласна рада</w:t>
      </w:r>
      <w:r w:rsidR="00DD00C2" w:rsidRPr="00990A2D">
        <w:rPr>
          <w:rFonts w:ascii="Times New Roman" w:eastAsia="Times New Roman" w:hAnsi="Times New Roman"/>
          <w:sz w:val="24"/>
          <w:szCs w:val="24"/>
          <w:lang w:eastAsia="ru-RU"/>
        </w:rPr>
        <w:t>;</w:t>
      </w:r>
    </w:p>
    <w:p w14:paraId="16725945" w14:textId="1FA61ABE" w:rsidR="00DD00C2" w:rsidRPr="00990A2D"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val="ru-RU" w:eastAsia="ru-RU"/>
        </w:rPr>
      </w:pPr>
      <w:r w:rsidRPr="00AE59DC">
        <w:rPr>
          <w:rFonts w:ascii="Times New Roman" w:eastAsia="Times New Roman" w:hAnsi="Times New Roman"/>
          <w:sz w:val="24"/>
          <w:szCs w:val="24"/>
          <w:lang w:eastAsia="ru-RU"/>
        </w:rPr>
        <w:t xml:space="preserve">вул. Сумська,64, </w:t>
      </w:r>
      <w:proofErr w:type="spellStart"/>
      <w:r w:rsidRPr="00AE59DC">
        <w:rPr>
          <w:rFonts w:ascii="Times New Roman" w:eastAsia="Times New Roman" w:hAnsi="Times New Roman"/>
          <w:sz w:val="24"/>
          <w:szCs w:val="24"/>
          <w:lang w:eastAsia="ru-RU"/>
        </w:rPr>
        <w:t>м.Харків</w:t>
      </w:r>
      <w:proofErr w:type="spellEnd"/>
      <w:r w:rsidRPr="00AE59DC">
        <w:rPr>
          <w:rFonts w:ascii="Times New Roman" w:eastAsia="Times New Roman" w:hAnsi="Times New Roman"/>
          <w:sz w:val="24"/>
          <w:szCs w:val="24"/>
          <w:lang w:eastAsia="ru-RU"/>
        </w:rPr>
        <w:t>, Харківська область, Україна, 61002</w:t>
      </w:r>
      <w:r w:rsidR="000C63E5" w:rsidRPr="00990A2D">
        <w:rPr>
          <w:rFonts w:ascii="Times New Roman" w:eastAsia="Times New Roman" w:hAnsi="Times New Roman"/>
          <w:sz w:val="24"/>
          <w:szCs w:val="24"/>
          <w:lang w:eastAsia="ru-RU"/>
        </w:rPr>
        <w:t>;</w:t>
      </w:r>
    </w:p>
    <w:p w14:paraId="3BD75AAC" w14:textId="68E25736" w:rsidR="00DD00C2" w:rsidRPr="00990A2D" w:rsidRDefault="00EF6DFE"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val="ru-RU" w:eastAsia="ru-RU"/>
        </w:rPr>
      </w:pPr>
      <w:r w:rsidRPr="00990A2D">
        <w:rPr>
          <w:rFonts w:ascii="Times New Roman" w:eastAsia="Times New Roman" w:hAnsi="Times New Roman"/>
          <w:sz w:val="24"/>
          <w:szCs w:val="24"/>
          <w:lang w:eastAsia="ru-RU"/>
        </w:rPr>
        <w:t>К</w:t>
      </w:r>
      <w:r w:rsidR="000C63E5" w:rsidRPr="00990A2D">
        <w:rPr>
          <w:rFonts w:ascii="Times New Roman" w:eastAsia="Times New Roman" w:hAnsi="Times New Roman"/>
          <w:sz w:val="24"/>
          <w:szCs w:val="24"/>
          <w:lang w:eastAsia="ru-RU"/>
        </w:rPr>
        <w:t xml:space="preserve">од за ЄДРПОУ – </w:t>
      </w:r>
      <w:r w:rsidR="00AE59DC">
        <w:rPr>
          <w:rFonts w:ascii="Times New Roman" w:eastAsia="Times New Roman" w:hAnsi="Times New Roman"/>
          <w:sz w:val="24"/>
          <w:szCs w:val="24"/>
          <w:lang w:val="ru-RU" w:eastAsia="ru-RU"/>
        </w:rPr>
        <w:t>24283333</w:t>
      </w:r>
      <w:r w:rsidR="000C63E5" w:rsidRPr="00990A2D">
        <w:rPr>
          <w:rFonts w:ascii="Times New Roman" w:eastAsia="Times New Roman" w:hAnsi="Times New Roman"/>
          <w:sz w:val="24"/>
          <w:szCs w:val="24"/>
          <w:lang w:eastAsia="ru-RU"/>
        </w:rPr>
        <w:t>;</w:t>
      </w:r>
    </w:p>
    <w:p w14:paraId="4FBE5193" w14:textId="770FB2D7" w:rsidR="00DD00C2" w:rsidRPr="00990A2D" w:rsidRDefault="00EF6DFE" w:rsidP="00EF6DFE">
      <w:pPr>
        <w:pStyle w:val="a3"/>
        <w:tabs>
          <w:tab w:val="left" w:pos="851"/>
        </w:tabs>
        <w:spacing w:after="120" w:line="240" w:lineRule="auto"/>
        <w:ind w:left="0" w:firstLine="709"/>
        <w:contextualSpacing w:val="0"/>
        <w:jc w:val="both"/>
        <w:rPr>
          <w:rFonts w:ascii="Times New Roman" w:eastAsia="Times New Roman" w:hAnsi="Times New Roman"/>
          <w:sz w:val="24"/>
          <w:szCs w:val="24"/>
          <w:lang w:eastAsia="ru-RU"/>
        </w:rPr>
      </w:pPr>
      <w:r w:rsidRPr="00990A2D">
        <w:rPr>
          <w:rFonts w:ascii="Times New Roman" w:eastAsia="Times New Roman" w:hAnsi="Times New Roman"/>
          <w:sz w:val="24"/>
          <w:szCs w:val="24"/>
          <w:lang w:eastAsia="ru-RU"/>
        </w:rPr>
        <w:t>К</w:t>
      </w:r>
      <w:r w:rsidR="00DD00C2" w:rsidRPr="00990A2D">
        <w:rPr>
          <w:rFonts w:ascii="Times New Roman" w:eastAsia="Times New Roman" w:hAnsi="Times New Roman"/>
          <w:sz w:val="24"/>
          <w:szCs w:val="24"/>
          <w:lang w:eastAsia="ru-RU"/>
        </w:rPr>
        <w:t xml:space="preserve">атегорія замовника – </w:t>
      </w:r>
      <w:r w:rsidR="00AE59DC" w:rsidRPr="00AE59DC">
        <w:rPr>
          <w:rFonts w:ascii="Times New Roman" w:eastAsia="Times New Roman" w:hAnsi="Times New Roman"/>
          <w:sz w:val="24"/>
          <w:szCs w:val="24"/>
          <w:lang w:eastAsia="ru-RU"/>
        </w:rPr>
        <w:t>Орган місцевого самоврядування</w:t>
      </w:r>
      <w:r w:rsidR="00DD00C2" w:rsidRPr="00990A2D">
        <w:rPr>
          <w:rFonts w:ascii="Times New Roman" w:eastAsia="Times New Roman" w:hAnsi="Times New Roman"/>
          <w:sz w:val="24"/>
          <w:szCs w:val="24"/>
          <w:lang w:eastAsia="ru-RU"/>
        </w:rPr>
        <w:t>.</w:t>
      </w:r>
    </w:p>
    <w:p w14:paraId="534C4D1E" w14:textId="77777777" w:rsidR="00DD00C2" w:rsidRPr="00990A2D" w:rsidRDefault="000B1F80" w:rsidP="00F81354">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90A2D">
        <w:rPr>
          <w:rFonts w:ascii="Times New Roman" w:eastAsia="Times New Roman" w:hAnsi="Times New Roman"/>
          <w:b/>
          <w:sz w:val="24"/>
          <w:szCs w:val="24"/>
          <w:lang w:eastAsia="ru-RU"/>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6DB7410D" w14:textId="77777777" w:rsidR="00AB3ACD" w:rsidRDefault="00AB3ACD" w:rsidP="00AE59DC">
      <w:pPr>
        <w:pStyle w:val="a3"/>
        <w:numPr>
          <w:ilvl w:val="0"/>
          <w:numId w:val="1"/>
        </w:numPr>
        <w:tabs>
          <w:tab w:val="left" w:pos="851"/>
        </w:tabs>
        <w:spacing w:after="0" w:line="240" w:lineRule="auto"/>
        <w:contextualSpacing w:val="0"/>
        <w:jc w:val="both"/>
        <w:rPr>
          <w:rFonts w:ascii="Times New Roman" w:hAnsi="Times New Roman"/>
          <w:sz w:val="24"/>
          <w:szCs w:val="24"/>
        </w:rPr>
      </w:pPr>
      <w:r w:rsidRPr="00AB3ACD">
        <w:rPr>
          <w:rFonts w:ascii="Times New Roman" w:hAnsi="Times New Roman"/>
          <w:sz w:val="24"/>
          <w:szCs w:val="24"/>
          <w:lang w:eastAsia="ru-RU"/>
        </w:rPr>
        <w:t xml:space="preserve">Заохочувальна відзнака “Цінний подарунок – годинник з логотипом “Голова Харківської обласної ради” </w:t>
      </w:r>
    </w:p>
    <w:p w14:paraId="4A514843" w14:textId="2B4E1639" w:rsidR="00AB3ACD" w:rsidRDefault="00AB3ACD" w:rsidP="00AB3ACD">
      <w:pPr>
        <w:pStyle w:val="a3"/>
        <w:tabs>
          <w:tab w:val="left" w:pos="851"/>
        </w:tabs>
        <w:spacing w:after="0" w:line="240" w:lineRule="auto"/>
        <w:ind w:left="786"/>
        <w:contextualSpacing w:val="0"/>
        <w:jc w:val="both"/>
        <w:rPr>
          <w:rFonts w:ascii="Times New Roman" w:hAnsi="Times New Roman"/>
          <w:sz w:val="24"/>
          <w:szCs w:val="24"/>
        </w:rPr>
      </w:pPr>
      <w:r w:rsidRPr="00AB3ACD">
        <w:rPr>
          <w:rFonts w:ascii="Times New Roman" w:hAnsi="Times New Roman"/>
          <w:sz w:val="24"/>
          <w:szCs w:val="24"/>
          <w:lang w:eastAsia="ru-RU"/>
        </w:rPr>
        <w:t>Код ДК 021:2015 18520000-0 Персональні хронометри</w:t>
      </w:r>
    </w:p>
    <w:p w14:paraId="32A38D32" w14:textId="418C9C34" w:rsidR="00DD00C2" w:rsidRPr="00990A2D" w:rsidRDefault="000B1F80" w:rsidP="00AE59DC">
      <w:pPr>
        <w:pStyle w:val="a3"/>
        <w:numPr>
          <w:ilvl w:val="0"/>
          <w:numId w:val="1"/>
        </w:numPr>
        <w:tabs>
          <w:tab w:val="left" w:pos="851"/>
        </w:tabs>
        <w:spacing w:after="0" w:line="240" w:lineRule="auto"/>
        <w:contextualSpacing w:val="0"/>
        <w:jc w:val="both"/>
        <w:rPr>
          <w:rFonts w:ascii="Times New Roman" w:hAnsi="Times New Roman"/>
          <w:sz w:val="24"/>
          <w:szCs w:val="24"/>
        </w:rPr>
      </w:pPr>
      <w:r w:rsidRPr="00990A2D">
        <w:rPr>
          <w:rFonts w:ascii="Times New Roman" w:eastAsia="Times New Roman" w:hAnsi="Times New Roman"/>
          <w:b/>
          <w:sz w:val="24"/>
          <w:szCs w:val="24"/>
          <w:lang w:eastAsia="ru-RU"/>
        </w:rPr>
        <w:t xml:space="preserve">Ідентифікатор закупівлі: </w:t>
      </w:r>
    </w:p>
    <w:p w14:paraId="5BC8AD75" w14:textId="41936EF8" w:rsidR="005C4875" w:rsidRPr="00667775" w:rsidRDefault="00DD00C2" w:rsidP="005C4875">
      <w:pPr>
        <w:pStyle w:val="a3"/>
        <w:tabs>
          <w:tab w:val="left" w:pos="0"/>
        </w:tabs>
        <w:spacing w:after="120" w:line="240" w:lineRule="auto"/>
        <w:ind w:left="0" w:firstLine="567"/>
        <w:contextualSpacing w:val="0"/>
        <w:jc w:val="both"/>
        <w:rPr>
          <w:rFonts w:ascii="Times New Roman" w:eastAsia="Times New Roman" w:hAnsi="Times New Roman"/>
          <w:bCs/>
          <w:color w:val="FF0000"/>
          <w:sz w:val="24"/>
          <w:szCs w:val="24"/>
          <w:lang w:eastAsia="ru-RU"/>
        </w:rPr>
      </w:pPr>
      <w:r w:rsidRPr="00990A2D">
        <w:rPr>
          <w:rFonts w:ascii="Times New Roman" w:eastAsia="Times New Roman" w:hAnsi="Times New Roman"/>
          <w:sz w:val="24"/>
          <w:szCs w:val="24"/>
          <w:lang w:eastAsia="ru-RU"/>
        </w:rPr>
        <w:tab/>
      </w:r>
      <w:hyperlink r:id="rId8" w:history="1">
        <w:r w:rsidR="00667775" w:rsidRPr="00A92C4B">
          <w:rPr>
            <w:rStyle w:val="a8"/>
            <w:rFonts w:ascii="Times New Roman" w:eastAsia="Times New Roman" w:hAnsi="Times New Roman"/>
            <w:bCs/>
            <w:sz w:val="24"/>
            <w:szCs w:val="24"/>
            <w:lang w:eastAsia="ru-RU"/>
          </w:rPr>
          <w:t>https://prozorro.gov.ua/plan/UA-P-2025-03-03-008345-a</w:t>
        </w:r>
      </w:hyperlink>
    </w:p>
    <w:p w14:paraId="286E82C8" w14:textId="5B313B23" w:rsidR="000B1F80" w:rsidRPr="005C4875" w:rsidRDefault="00595B53" w:rsidP="005C4875">
      <w:pPr>
        <w:pStyle w:val="a3"/>
        <w:numPr>
          <w:ilvl w:val="0"/>
          <w:numId w:val="1"/>
        </w:numPr>
        <w:tabs>
          <w:tab w:val="left" w:pos="0"/>
        </w:tabs>
        <w:spacing w:after="120" w:line="240" w:lineRule="auto"/>
        <w:contextualSpacing w:val="0"/>
        <w:jc w:val="both"/>
        <w:rPr>
          <w:rFonts w:ascii="Times New Roman" w:eastAsia="Times New Roman" w:hAnsi="Times New Roman"/>
          <w:bCs/>
          <w:sz w:val="24"/>
          <w:szCs w:val="24"/>
          <w:lang w:val="ru-RU" w:eastAsia="ru-RU"/>
        </w:rPr>
      </w:pPr>
      <w:r w:rsidRPr="005C4875">
        <w:rPr>
          <w:rFonts w:ascii="Times New Roman" w:eastAsia="Times New Roman" w:hAnsi="Times New Roman"/>
          <w:b/>
          <w:sz w:val="24"/>
          <w:szCs w:val="24"/>
          <w:lang w:eastAsia="ru-RU"/>
        </w:rPr>
        <w:t>Обґрунтування технічних та якісних характеристик предмета закупівлі:</w:t>
      </w:r>
      <w:r w:rsidRPr="005C4875">
        <w:rPr>
          <w:rFonts w:ascii="Times New Roman" w:hAnsi="Times New Roman"/>
          <w:sz w:val="24"/>
          <w:szCs w:val="24"/>
        </w:rPr>
        <w:t xml:space="preserve"> </w:t>
      </w:r>
    </w:p>
    <w:p w14:paraId="68DFEA88" w14:textId="0C280FA4" w:rsidR="00FB3394" w:rsidRPr="00160E62" w:rsidRDefault="00045F24" w:rsidP="00160E62">
      <w:pPr>
        <w:spacing w:line="240" w:lineRule="auto"/>
        <w:jc w:val="both"/>
        <w:rPr>
          <w:rFonts w:ascii="Times New Roman" w:eastAsia="Times New Roman" w:hAnsi="Times New Roman"/>
          <w:sz w:val="23"/>
          <w:szCs w:val="23"/>
          <w:lang w:eastAsia="ru-RU"/>
        </w:rPr>
      </w:pPr>
      <w:r>
        <w:rPr>
          <w:rFonts w:eastAsia="Times New Roman"/>
          <w:lang w:eastAsia="ru-RU"/>
        </w:rPr>
        <w:tab/>
      </w:r>
      <w:r w:rsidR="00160E62">
        <w:rPr>
          <w:rFonts w:ascii="Times New Roman" w:hAnsi="Times New Roman"/>
          <w:sz w:val="24"/>
          <w:szCs w:val="24"/>
        </w:rPr>
        <w:t>Т</w:t>
      </w:r>
      <w:r w:rsidR="00160E62" w:rsidRPr="006138BA">
        <w:rPr>
          <w:rFonts w:ascii="Times New Roman" w:hAnsi="Times New Roman"/>
          <w:sz w:val="24"/>
          <w:szCs w:val="24"/>
        </w:rPr>
        <w:t>ехнічне завдання складено</w:t>
      </w:r>
      <w:r w:rsidR="00160E62">
        <w:rPr>
          <w:rFonts w:ascii="Times New Roman" w:eastAsia="Times New Roman" w:hAnsi="Times New Roman"/>
          <w:sz w:val="23"/>
          <w:szCs w:val="23"/>
          <w:lang w:eastAsia="ru-RU"/>
        </w:rPr>
        <w:t xml:space="preserve"> у</w:t>
      </w:r>
      <w:r w:rsidR="00160E62" w:rsidRPr="00160E62">
        <w:rPr>
          <w:rFonts w:ascii="Times New Roman" w:eastAsia="Times New Roman" w:hAnsi="Times New Roman"/>
          <w:sz w:val="23"/>
          <w:szCs w:val="23"/>
          <w:lang w:eastAsia="ru-RU"/>
        </w:rPr>
        <w:t xml:space="preserve"> рамках реалізації заходу «Забезпечення участі у проведенні загальнодержавних, професійних свят, а також відзначення в області пам'ятних та ювілейних дат, у тому числі ювілеїв заснування районів, територіальних громад та населених пунктів області. Заохочення громадян, трудових колективів підприємств, установ та організацій, що зробили вагомий внесок у розвиток області; військовослужбовців Збройних Сил України, Національної гвардії України, інших військових формувань, представників Державної прикордонної служби України, Державної служби України з надзвичайних ситуацій, Служби безпеки України, Національної поліції України, системи Міністерства внутрішніх справ України, медичних працівників, волонтерів, працівників комунальних служб та інших підприємств, установ, закладів, незалежно від форми власності, представників організацій громадянського суспільства, громадян України та громадян інших держав за особистий внесок у справу зміцнення обороноздатності та захист інтересів Харківщини, відданість та турботу при наданні різних видів допомоги цивільному населенню Харківської області у період воєнного стану або надзвичайних ситуацій (організація заходів, урочистих прийомів, виготовлення відзнак Харківської обласної ради  та атрибутів  тощо)»  комплексної програми «Розвиток місцевого самоврядування в Харківській області на 2025-2027 роки», затвердженої рішенням Харківської обласної ради від 28.11.2024 № 998-VІIІ</w:t>
      </w:r>
      <w:r w:rsidR="00160E62">
        <w:rPr>
          <w:rFonts w:ascii="Times New Roman" w:eastAsia="Times New Roman" w:hAnsi="Times New Roman"/>
          <w:sz w:val="23"/>
          <w:szCs w:val="23"/>
          <w:lang w:eastAsia="ru-RU"/>
        </w:rPr>
        <w:t xml:space="preserve">, </w:t>
      </w:r>
      <w:r w:rsidR="00FB3394" w:rsidRPr="006138BA">
        <w:rPr>
          <w:rFonts w:ascii="Times New Roman" w:hAnsi="Times New Roman"/>
          <w:sz w:val="24"/>
          <w:szCs w:val="24"/>
        </w:rPr>
        <w:t xml:space="preserve">з урахуванням вимог </w:t>
      </w:r>
      <w:r w:rsidR="006138BA" w:rsidRPr="006138BA">
        <w:rPr>
          <w:rFonts w:ascii="Times New Roman" w:hAnsi="Times New Roman"/>
          <w:sz w:val="24"/>
          <w:szCs w:val="24"/>
        </w:rPr>
        <w:t xml:space="preserve">П О Л О Ж Е Н </w:t>
      </w:r>
      <w:proofErr w:type="spellStart"/>
      <w:r w:rsidR="006138BA" w:rsidRPr="006138BA">
        <w:rPr>
          <w:rFonts w:ascii="Times New Roman" w:hAnsi="Times New Roman"/>
          <w:sz w:val="24"/>
          <w:szCs w:val="24"/>
        </w:rPr>
        <w:t>Н</w:t>
      </w:r>
      <w:proofErr w:type="spellEnd"/>
      <w:r w:rsidR="006138BA" w:rsidRPr="006138BA">
        <w:rPr>
          <w:rFonts w:ascii="Times New Roman" w:hAnsi="Times New Roman"/>
          <w:sz w:val="24"/>
          <w:szCs w:val="24"/>
        </w:rPr>
        <w:t xml:space="preserve"> Я про заохочувальну відзнаку голови обласної ради “Цінний подарунок – годинник  з логотипом “Голова Харківської обласної ради”</w:t>
      </w:r>
      <w:r w:rsidR="005C4875">
        <w:rPr>
          <w:rFonts w:ascii="Times New Roman" w:hAnsi="Times New Roman"/>
          <w:sz w:val="24"/>
          <w:szCs w:val="24"/>
        </w:rPr>
        <w:t xml:space="preserve">, </w:t>
      </w:r>
      <w:r w:rsidR="005C4875">
        <w:rPr>
          <w:rFonts w:ascii="Times New Roman" w:eastAsia="Times New Roman" w:hAnsi="Times New Roman"/>
          <w:sz w:val="24"/>
          <w:szCs w:val="24"/>
          <w:lang w:eastAsia="ru-RU"/>
        </w:rPr>
        <w:t xml:space="preserve">на підставі службових записок </w:t>
      </w:r>
      <w:r w:rsidR="005C4875" w:rsidRPr="009069D8">
        <w:rPr>
          <w:rFonts w:ascii="Times New Roman" w:eastAsia="Times New Roman" w:hAnsi="Times New Roman"/>
          <w:sz w:val="24"/>
          <w:szCs w:val="24"/>
          <w:lang w:eastAsia="ru-RU"/>
        </w:rPr>
        <w:t>начальника управління з питань</w:t>
      </w:r>
      <w:r w:rsidR="005C4875">
        <w:rPr>
          <w:rFonts w:ascii="Times New Roman" w:eastAsia="Times New Roman" w:hAnsi="Times New Roman"/>
          <w:sz w:val="24"/>
          <w:szCs w:val="24"/>
          <w:lang w:eastAsia="ru-RU"/>
        </w:rPr>
        <w:t xml:space="preserve"> діяльності виконавчого апарату </w:t>
      </w:r>
      <w:r w:rsidR="005C4875" w:rsidRPr="009069D8">
        <w:rPr>
          <w:rFonts w:ascii="Times New Roman" w:eastAsia="Times New Roman" w:hAnsi="Times New Roman"/>
          <w:sz w:val="24"/>
          <w:szCs w:val="24"/>
          <w:lang w:eastAsia="ru-RU"/>
        </w:rPr>
        <w:t>та роботи з</w:t>
      </w:r>
      <w:r w:rsidR="005C4875">
        <w:rPr>
          <w:rFonts w:ascii="Times New Roman" w:eastAsia="Times New Roman" w:hAnsi="Times New Roman"/>
          <w:sz w:val="24"/>
          <w:szCs w:val="24"/>
          <w:lang w:eastAsia="ru-RU"/>
        </w:rPr>
        <w:t xml:space="preserve"> персоналом виконавчого апарату </w:t>
      </w:r>
      <w:r w:rsidR="005C4875" w:rsidRPr="009069D8">
        <w:rPr>
          <w:rFonts w:ascii="Times New Roman" w:eastAsia="Times New Roman" w:hAnsi="Times New Roman"/>
          <w:sz w:val="24"/>
          <w:szCs w:val="24"/>
          <w:lang w:eastAsia="ru-RU"/>
        </w:rPr>
        <w:t>обласної ради</w:t>
      </w:r>
      <w:r w:rsidR="005C4875">
        <w:rPr>
          <w:rFonts w:ascii="Times New Roman" w:eastAsia="Times New Roman" w:hAnsi="Times New Roman"/>
          <w:sz w:val="24"/>
          <w:szCs w:val="24"/>
          <w:lang w:eastAsia="ru-RU"/>
        </w:rPr>
        <w:t xml:space="preserve"> ВД 50-25 від 29.01.2025 року та ВД 104-25 від 25.02.2025 року ви</w:t>
      </w:r>
      <w:r w:rsidR="005C4875" w:rsidRPr="009069D8">
        <w:rPr>
          <w:rFonts w:ascii="Times New Roman" w:eastAsia="Times New Roman" w:hAnsi="Times New Roman"/>
          <w:sz w:val="24"/>
          <w:szCs w:val="24"/>
          <w:lang w:eastAsia="ru-RU"/>
        </w:rPr>
        <w:t>значено</w:t>
      </w:r>
      <w:r w:rsidR="005C4875">
        <w:rPr>
          <w:rFonts w:ascii="Times New Roman" w:eastAsia="Times New Roman" w:hAnsi="Times New Roman"/>
          <w:sz w:val="24"/>
          <w:szCs w:val="24"/>
          <w:lang w:eastAsia="ru-RU"/>
        </w:rPr>
        <w:t xml:space="preserve"> відповідну потребу .</w:t>
      </w:r>
    </w:p>
    <w:p w14:paraId="25D7C9FC" w14:textId="4EE17623" w:rsidR="00481229" w:rsidRDefault="00481229" w:rsidP="0096079F">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990A2D">
        <w:rPr>
          <w:rFonts w:ascii="Times New Roman" w:eastAsia="Times New Roman" w:hAnsi="Times New Roman"/>
          <w:b/>
          <w:sz w:val="24"/>
          <w:szCs w:val="24"/>
          <w:lang w:eastAsia="ru-RU"/>
        </w:rPr>
        <w:t>Очікувана вартість предмета закупівлі:</w:t>
      </w:r>
      <w:r w:rsidR="00C27536">
        <w:rPr>
          <w:rFonts w:ascii="Times New Roman" w:eastAsia="Times New Roman" w:hAnsi="Times New Roman"/>
          <w:bCs/>
          <w:color w:val="000000"/>
          <w:sz w:val="24"/>
          <w:szCs w:val="24"/>
          <w:lang w:eastAsia="ru-RU" w:bidi="uk-UA"/>
        </w:rPr>
        <w:t xml:space="preserve"> </w:t>
      </w:r>
      <w:r w:rsidR="000C2701">
        <w:rPr>
          <w:rFonts w:ascii="Times New Roman" w:eastAsia="Times New Roman" w:hAnsi="Times New Roman"/>
          <w:bCs/>
          <w:color w:val="000000"/>
          <w:sz w:val="24"/>
          <w:szCs w:val="24"/>
          <w:lang w:eastAsia="ru-RU" w:bidi="uk-UA"/>
        </w:rPr>
        <w:t xml:space="preserve">195 </w:t>
      </w:r>
      <w:bookmarkStart w:id="0" w:name="_GoBack"/>
      <w:bookmarkEnd w:id="0"/>
      <w:r w:rsidR="000C2701">
        <w:rPr>
          <w:rFonts w:ascii="Times New Roman" w:eastAsia="Times New Roman" w:hAnsi="Times New Roman"/>
          <w:bCs/>
          <w:color w:val="000000"/>
          <w:sz w:val="24"/>
          <w:szCs w:val="24"/>
          <w:lang w:eastAsia="ru-RU" w:bidi="uk-UA"/>
        </w:rPr>
        <w:t>676,80</w:t>
      </w:r>
      <w:r w:rsidR="0096079F" w:rsidRPr="0096079F">
        <w:rPr>
          <w:rFonts w:ascii="Times New Roman" w:eastAsia="Times New Roman" w:hAnsi="Times New Roman"/>
          <w:bCs/>
          <w:color w:val="000000"/>
          <w:sz w:val="24"/>
          <w:szCs w:val="24"/>
          <w:lang w:eastAsia="ru-RU" w:bidi="uk-UA"/>
        </w:rPr>
        <w:t xml:space="preserve"> </w:t>
      </w:r>
      <w:r w:rsidRPr="00990A2D">
        <w:rPr>
          <w:rFonts w:ascii="Times New Roman" w:eastAsia="Times New Roman" w:hAnsi="Times New Roman"/>
          <w:bCs/>
          <w:color w:val="000000"/>
          <w:sz w:val="24"/>
          <w:szCs w:val="24"/>
          <w:lang w:eastAsia="ru-RU"/>
        </w:rPr>
        <w:t>грн</w:t>
      </w:r>
      <w:r w:rsidRPr="009B1FEB">
        <w:rPr>
          <w:rFonts w:ascii="Times New Roman" w:eastAsia="Times New Roman" w:hAnsi="Times New Roman"/>
          <w:bCs/>
          <w:color w:val="000000"/>
          <w:sz w:val="24"/>
          <w:szCs w:val="24"/>
          <w:lang w:eastAsia="ru-RU"/>
        </w:rPr>
        <w:t>.</w:t>
      </w:r>
      <w:r w:rsidRPr="00990A2D">
        <w:rPr>
          <w:rFonts w:ascii="Times New Roman" w:eastAsia="Times New Roman" w:hAnsi="Times New Roman"/>
          <w:bCs/>
          <w:color w:val="000000"/>
          <w:sz w:val="24"/>
          <w:szCs w:val="24"/>
          <w:lang w:eastAsia="ru-RU"/>
        </w:rPr>
        <w:t xml:space="preserve"> з ПДВ</w:t>
      </w:r>
      <w:r w:rsidR="005B343F">
        <w:rPr>
          <w:rFonts w:ascii="Times New Roman" w:eastAsia="Times New Roman" w:hAnsi="Times New Roman"/>
          <w:bCs/>
          <w:color w:val="000000"/>
          <w:sz w:val="24"/>
          <w:szCs w:val="24"/>
          <w:lang w:eastAsia="ru-RU"/>
        </w:rPr>
        <w:t>.</w:t>
      </w:r>
    </w:p>
    <w:p w14:paraId="7B28D272" w14:textId="77777777" w:rsidR="00B12373" w:rsidRPr="005C4875" w:rsidRDefault="00B6060F" w:rsidP="005C4875">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5C4875">
        <w:rPr>
          <w:rFonts w:ascii="Times New Roman" w:eastAsia="Times New Roman" w:hAnsi="Times New Roman"/>
          <w:b/>
          <w:sz w:val="24"/>
          <w:szCs w:val="24"/>
          <w:lang w:eastAsia="ru-RU"/>
        </w:rPr>
        <w:t>Обґрунтування</w:t>
      </w:r>
      <w:r w:rsidR="00B12373" w:rsidRPr="005C4875">
        <w:rPr>
          <w:rFonts w:ascii="Times New Roman" w:eastAsia="Times New Roman" w:hAnsi="Times New Roman"/>
          <w:b/>
          <w:sz w:val="24"/>
          <w:szCs w:val="24"/>
          <w:lang w:eastAsia="ru-RU"/>
        </w:rPr>
        <w:t xml:space="preserve"> очікуваної вартості предмета закупівлі</w:t>
      </w:r>
      <w:r w:rsidR="00C819C9" w:rsidRPr="005C4875">
        <w:rPr>
          <w:rFonts w:ascii="Times New Roman" w:eastAsia="Times New Roman" w:hAnsi="Times New Roman"/>
          <w:b/>
          <w:sz w:val="24"/>
          <w:szCs w:val="24"/>
          <w:lang w:eastAsia="ru-RU"/>
        </w:rPr>
        <w:t>:</w:t>
      </w:r>
    </w:p>
    <w:p w14:paraId="7002053F" w14:textId="3E1BADEC" w:rsidR="00231E85" w:rsidRDefault="00515A41" w:rsidP="00231E85">
      <w:pPr>
        <w:spacing w:after="0" w:line="240" w:lineRule="auto"/>
        <w:ind w:firstLine="709"/>
        <w:jc w:val="both"/>
        <w:rPr>
          <w:rFonts w:ascii="Times New Roman" w:hAnsi="Times New Roman"/>
          <w:sz w:val="24"/>
          <w:szCs w:val="24"/>
        </w:rPr>
      </w:pPr>
      <w:r w:rsidRPr="00515A41">
        <w:rPr>
          <w:rFonts w:ascii="Times New Roman" w:hAnsi="Times New Roman"/>
          <w:sz w:val="24"/>
          <w:szCs w:val="24"/>
        </w:rPr>
        <w:t>Очікувану вартість визначено методом порівняння ринкових цін шляхом збирання та аналізу цінової інформації з відповідного ринку товару</w:t>
      </w:r>
      <w:r w:rsidR="009375CF" w:rsidRPr="009375CF">
        <w:rPr>
          <w:rFonts w:ascii="Times New Roman" w:hAnsi="Times New Roman"/>
          <w:sz w:val="24"/>
          <w:szCs w:val="24"/>
        </w:rPr>
        <w:t xml:space="preserve"> </w:t>
      </w:r>
      <w:r w:rsidR="009375CF">
        <w:rPr>
          <w:rFonts w:ascii="Times New Roman" w:hAnsi="Times New Roman"/>
          <w:sz w:val="24"/>
          <w:szCs w:val="24"/>
        </w:rPr>
        <w:t>та на підставі</w:t>
      </w:r>
      <w:r w:rsidR="0096079F">
        <w:rPr>
          <w:rFonts w:ascii="Times New Roman" w:hAnsi="Times New Roman"/>
          <w:sz w:val="24"/>
          <w:szCs w:val="24"/>
        </w:rPr>
        <w:t xml:space="preserve"> </w:t>
      </w:r>
      <w:r w:rsidR="0096079F" w:rsidRPr="0096079F">
        <w:rPr>
          <w:rFonts w:ascii="Times New Roman" w:hAnsi="Times New Roman"/>
          <w:sz w:val="24"/>
          <w:szCs w:val="24"/>
        </w:rPr>
        <w:t xml:space="preserve">ціни попередніх власних </w:t>
      </w:r>
      <w:proofErr w:type="spellStart"/>
      <w:r w:rsidR="0096079F" w:rsidRPr="0096079F">
        <w:rPr>
          <w:rFonts w:ascii="Times New Roman" w:hAnsi="Times New Roman"/>
          <w:sz w:val="24"/>
          <w:szCs w:val="24"/>
        </w:rPr>
        <w:t>закупівель</w:t>
      </w:r>
      <w:proofErr w:type="spellEnd"/>
      <w:r w:rsidR="0096079F" w:rsidRPr="0096079F">
        <w:rPr>
          <w:rFonts w:ascii="Times New Roman" w:hAnsi="Times New Roman"/>
          <w:sz w:val="24"/>
          <w:szCs w:val="24"/>
        </w:rPr>
        <w:t xml:space="preserve"> замовника (укладених договорів) аналогічних/ідентичних товарів/послуг, так і ціни відповідних </w:t>
      </w:r>
      <w:proofErr w:type="spellStart"/>
      <w:r w:rsidR="0096079F" w:rsidRPr="0096079F">
        <w:rPr>
          <w:rFonts w:ascii="Times New Roman" w:hAnsi="Times New Roman"/>
          <w:sz w:val="24"/>
          <w:szCs w:val="24"/>
        </w:rPr>
        <w:t>закупівель</w:t>
      </w:r>
      <w:proofErr w:type="spellEnd"/>
      <w:r w:rsidR="0096079F" w:rsidRPr="0096079F">
        <w:rPr>
          <w:rFonts w:ascii="Times New Roman" w:hAnsi="Times New Roman"/>
          <w:sz w:val="24"/>
          <w:szCs w:val="24"/>
        </w:rPr>
        <w:t xml:space="preserve">, інформація про які міститься в електронній системі </w:t>
      </w:r>
      <w:proofErr w:type="spellStart"/>
      <w:r w:rsidR="0096079F" w:rsidRPr="0096079F">
        <w:rPr>
          <w:rFonts w:ascii="Times New Roman" w:hAnsi="Times New Roman"/>
          <w:sz w:val="24"/>
          <w:szCs w:val="24"/>
        </w:rPr>
        <w:t>закупівель</w:t>
      </w:r>
      <w:proofErr w:type="spellEnd"/>
      <w:r w:rsidR="0096079F" w:rsidRPr="0096079F">
        <w:rPr>
          <w:rFonts w:ascii="Times New Roman" w:hAnsi="Times New Roman"/>
          <w:sz w:val="24"/>
          <w:szCs w:val="24"/>
        </w:rPr>
        <w:t xml:space="preserve"> "</w:t>
      </w:r>
      <w:proofErr w:type="spellStart"/>
      <w:r w:rsidR="0096079F" w:rsidRPr="0096079F">
        <w:rPr>
          <w:rFonts w:ascii="Times New Roman" w:hAnsi="Times New Roman"/>
          <w:sz w:val="24"/>
          <w:szCs w:val="24"/>
        </w:rPr>
        <w:t>Prozorro</w:t>
      </w:r>
      <w:proofErr w:type="spellEnd"/>
      <w:r w:rsidR="0096079F" w:rsidRPr="0096079F">
        <w:rPr>
          <w:rFonts w:ascii="Times New Roman" w:hAnsi="Times New Roman"/>
          <w:sz w:val="24"/>
          <w:szCs w:val="24"/>
        </w:rPr>
        <w:t>", з урахуванням індексу інфляції</w:t>
      </w:r>
      <w:r w:rsidRPr="00515A41">
        <w:rPr>
          <w:rFonts w:ascii="Times New Roman" w:hAnsi="Times New Roman"/>
          <w:sz w:val="24"/>
          <w:szCs w:val="24"/>
        </w:rPr>
        <w:t>.</w:t>
      </w:r>
    </w:p>
    <w:p w14:paraId="72D149B8" w14:textId="52224A34" w:rsidR="0096079F" w:rsidRDefault="00160E62" w:rsidP="00231E85">
      <w:pPr>
        <w:spacing w:after="0" w:line="240" w:lineRule="auto"/>
        <w:ind w:firstLine="709"/>
        <w:jc w:val="both"/>
        <w:rPr>
          <w:rFonts w:ascii="Times New Roman" w:hAnsi="Times New Roman"/>
          <w:sz w:val="24"/>
          <w:szCs w:val="24"/>
        </w:rPr>
      </w:pPr>
      <w:r>
        <w:rPr>
          <w:rFonts w:ascii="Times New Roman" w:hAnsi="Times New Roman"/>
          <w:sz w:val="24"/>
          <w:szCs w:val="24"/>
        </w:rPr>
        <w:t>18</w:t>
      </w:r>
      <w:r w:rsidR="0096079F">
        <w:rPr>
          <w:rFonts w:ascii="Times New Roman" w:hAnsi="Times New Roman"/>
          <w:sz w:val="24"/>
          <w:szCs w:val="24"/>
        </w:rPr>
        <w:t>*1980*1,</w:t>
      </w:r>
      <w:r>
        <w:rPr>
          <w:rFonts w:ascii="Times New Roman" w:hAnsi="Times New Roman"/>
          <w:sz w:val="24"/>
          <w:szCs w:val="24"/>
        </w:rPr>
        <w:t>12</w:t>
      </w:r>
      <w:r w:rsidR="0096079F">
        <w:rPr>
          <w:rFonts w:ascii="Times New Roman" w:hAnsi="Times New Roman"/>
          <w:sz w:val="24"/>
          <w:szCs w:val="24"/>
        </w:rPr>
        <w:t>=</w:t>
      </w:r>
      <w:r>
        <w:rPr>
          <w:rFonts w:ascii="Times New Roman" w:hAnsi="Times New Roman"/>
          <w:sz w:val="24"/>
          <w:szCs w:val="24"/>
        </w:rPr>
        <w:t>39916,8</w:t>
      </w:r>
      <w:r w:rsidR="0096079F">
        <w:rPr>
          <w:rFonts w:ascii="Times New Roman" w:hAnsi="Times New Roman"/>
          <w:sz w:val="24"/>
          <w:szCs w:val="24"/>
        </w:rPr>
        <w:t xml:space="preserve"> (жіночі годинники)</w:t>
      </w:r>
    </w:p>
    <w:p w14:paraId="3214370E" w14:textId="2D62B08C" w:rsidR="00FC2AF6" w:rsidRDefault="00160E62" w:rsidP="00231E85">
      <w:pPr>
        <w:spacing w:after="0" w:line="240" w:lineRule="auto"/>
        <w:ind w:firstLine="709"/>
        <w:jc w:val="both"/>
        <w:rPr>
          <w:rFonts w:ascii="Times New Roman" w:hAnsi="Times New Roman"/>
          <w:sz w:val="24"/>
          <w:szCs w:val="24"/>
        </w:rPr>
      </w:pPr>
      <w:r>
        <w:rPr>
          <w:rFonts w:ascii="Times New Roman" w:hAnsi="Times New Roman"/>
          <w:sz w:val="24"/>
          <w:szCs w:val="24"/>
        </w:rPr>
        <w:t>59</w:t>
      </w:r>
      <w:r w:rsidR="0096079F">
        <w:rPr>
          <w:rFonts w:ascii="Times New Roman" w:hAnsi="Times New Roman"/>
          <w:sz w:val="24"/>
          <w:szCs w:val="24"/>
        </w:rPr>
        <w:t>*</w:t>
      </w:r>
      <w:r w:rsidR="00FC2AF6">
        <w:rPr>
          <w:rFonts w:ascii="Times New Roman" w:hAnsi="Times New Roman"/>
          <w:sz w:val="24"/>
          <w:szCs w:val="24"/>
        </w:rPr>
        <w:t>2640</w:t>
      </w:r>
      <w:r w:rsidR="0096079F">
        <w:rPr>
          <w:rFonts w:ascii="Times New Roman" w:hAnsi="Times New Roman"/>
          <w:sz w:val="24"/>
          <w:szCs w:val="24"/>
        </w:rPr>
        <w:t>=</w:t>
      </w:r>
      <w:r w:rsidR="00FC2AF6">
        <w:rPr>
          <w:rFonts w:ascii="Times New Roman" w:hAnsi="Times New Roman"/>
          <w:sz w:val="24"/>
          <w:szCs w:val="24"/>
        </w:rPr>
        <w:t>155760,00</w:t>
      </w:r>
      <w:r w:rsidR="0096079F">
        <w:rPr>
          <w:rFonts w:ascii="Times New Roman" w:hAnsi="Times New Roman"/>
          <w:sz w:val="24"/>
          <w:szCs w:val="24"/>
        </w:rPr>
        <w:t xml:space="preserve"> (чоловічі годинники)</w:t>
      </w:r>
      <w:r w:rsidR="00FC2AF6">
        <w:rPr>
          <w:rFonts w:ascii="Times New Roman" w:hAnsi="Times New Roman"/>
          <w:sz w:val="24"/>
          <w:szCs w:val="24"/>
        </w:rPr>
        <w:t xml:space="preserve"> - </w:t>
      </w:r>
      <w:r w:rsidR="00FC2AF6" w:rsidRPr="00FC2AF6">
        <w:rPr>
          <w:rFonts w:ascii="Times New Roman" w:eastAsia="Times New Roman" w:hAnsi="Times New Roman"/>
          <w:sz w:val="24"/>
          <w:szCs w:val="24"/>
          <w:lang w:eastAsia="uk-UA"/>
        </w:rPr>
        <w:t>на підставі найбільш економічно вигідної пропозиції</w:t>
      </w:r>
      <w:r w:rsidR="005C4875">
        <w:rPr>
          <w:rFonts w:ascii="Times New Roman" w:hAnsi="Times New Roman"/>
          <w:sz w:val="24"/>
          <w:szCs w:val="24"/>
        </w:rPr>
        <w:t>.</w:t>
      </w:r>
    </w:p>
    <w:p w14:paraId="3CE46602" w14:textId="4C90EF59" w:rsidR="0096079F" w:rsidRDefault="00FC2AF6" w:rsidP="00231E85">
      <w:pPr>
        <w:spacing w:after="0" w:line="240" w:lineRule="auto"/>
        <w:ind w:firstLine="709"/>
        <w:jc w:val="both"/>
        <w:rPr>
          <w:rFonts w:ascii="Times New Roman" w:hAnsi="Times New Roman"/>
          <w:sz w:val="24"/>
          <w:szCs w:val="24"/>
        </w:rPr>
      </w:pPr>
      <w:r>
        <w:rPr>
          <w:rFonts w:ascii="Times New Roman" w:hAnsi="Times New Roman"/>
          <w:sz w:val="24"/>
          <w:szCs w:val="24"/>
        </w:rPr>
        <w:t>39916,8+155760,00</w:t>
      </w:r>
      <w:r w:rsidR="0096079F">
        <w:rPr>
          <w:rFonts w:ascii="Times New Roman" w:hAnsi="Times New Roman"/>
          <w:sz w:val="24"/>
          <w:szCs w:val="24"/>
        </w:rPr>
        <w:t>=</w:t>
      </w:r>
      <w:r>
        <w:rPr>
          <w:rFonts w:ascii="Times New Roman" w:hAnsi="Times New Roman"/>
          <w:sz w:val="24"/>
          <w:szCs w:val="24"/>
        </w:rPr>
        <w:t>195676,80</w:t>
      </w:r>
      <w:r w:rsidR="0096079F">
        <w:rPr>
          <w:rFonts w:ascii="Times New Roman" w:hAnsi="Times New Roman"/>
          <w:sz w:val="24"/>
          <w:szCs w:val="24"/>
        </w:rPr>
        <w:t xml:space="preserve"> </w:t>
      </w:r>
    </w:p>
    <w:p w14:paraId="7C07F60F" w14:textId="77777777" w:rsidR="00FC2AF6" w:rsidRDefault="00FC2AF6" w:rsidP="00231E85">
      <w:pPr>
        <w:spacing w:after="0" w:line="240" w:lineRule="auto"/>
        <w:ind w:firstLine="709"/>
        <w:jc w:val="both"/>
        <w:rPr>
          <w:rFonts w:ascii="Times New Roman" w:hAnsi="Times New Roman"/>
          <w:sz w:val="24"/>
          <w:szCs w:val="24"/>
        </w:rPr>
      </w:pPr>
    </w:p>
    <w:p w14:paraId="5877A8BD" w14:textId="77777777" w:rsidR="00FC2AF6" w:rsidRDefault="00FC2AF6" w:rsidP="00231E85">
      <w:pPr>
        <w:spacing w:after="0" w:line="240" w:lineRule="auto"/>
        <w:ind w:firstLine="709"/>
        <w:jc w:val="both"/>
        <w:rPr>
          <w:rFonts w:ascii="Times New Roman" w:hAnsi="Times New Roman"/>
          <w:sz w:val="24"/>
          <w:szCs w:val="24"/>
        </w:rPr>
      </w:pPr>
    </w:p>
    <w:p w14:paraId="5A3F841C" w14:textId="61604ED8" w:rsidR="00AE59DC" w:rsidRPr="00045F24" w:rsidRDefault="00AE59DC" w:rsidP="00AE59DC">
      <w:pPr>
        <w:pStyle w:val="a3"/>
        <w:numPr>
          <w:ilvl w:val="0"/>
          <w:numId w:val="1"/>
        </w:numPr>
        <w:spacing w:after="0" w:line="240" w:lineRule="auto"/>
        <w:jc w:val="both"/>
        <w:rPr>
          <w:rFonts w:ascii="Times New Roman" w:hAnsi="Times New Roman"/>
          <w:b/>
          <w:bCs/>
          <w:sz w:val="24"/>
          <w:szCs w:val="24"/>
        </w:rPr>
      </w:pPr>
      <w:r w:rsidRPr="00045F24">
        <w:rPr>
          <w:rFonts w:ascii="Times New Roman" w:hAnsi="Times New Roman"/>
          <w:b/>
          <w:bCs/>
          <w:sz w:val="24"/>
          <w:szCs w:val="24"/>
        </w:rPr>
        <w:t>Технічні вимоги до предмета закупівлі:</w:t>
      </w:r>
    </w:p>
    <w:tbl>
      <w:tblPr>
        <w:tblStyle w:val="2"/>
        <w:tblW w:w="5000" w:type="pct"/>
        <w:tblLook w:val="04A0" w:firstRow="1" w:lastRow="0" w:firstColumn="1" w:lastColumn="0" w:noHBand="0" w:noVBand="1"/>
      </w:tblPr>
      <w:tblGrid>
        <w:gridCol w:w="503"/>
        <w:gridCol w:w="3004"/>
        <w:gridCol w:w="5199"/>
        <w:gridCol w:w="1149"/>
      </w:tblGrid>
      <w:tr w:rsidR="00FC2AF6" w:rsidRPr="00FC2AF6" w14:paraId="3A0CEB2E" w14:textId="77777777" w:rsidTr="006A48D0">
        <w:tc>
          <w:tcPr>
            <w:tcW w:w="269" w:type="pct"/>
            <w:vAlign w:val="center"/>
          </w:tcPr>
          <w:p w14:paraId="5A21637C"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 п/п</w:t>
            </w:r>
          </w:p>
        </w:tc>
        <w:tc>
          <w:tcPr>
            <w:tcW w:w="4100" w:type="pct"/>
            <w:gridSpan w:val="2"/>
            <w:vAlign w:val="center"/>
          </w:tcPr>
          <w:p w14:paraId="4DF27BC4"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Найменування товару</w:t>
            </w:r>
          </w:p>
        </w:tc>
        <w:tc>
          <w:tcPr>
            <w:tcW w:w="630" w:type="pct"/>
            <w:vAlign w:val="center"/>
          </w:tcPr>
          <w:p w14:paraId="6A82E15F"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roofErr w:type="spellStart"/>
            <w:r w:rsidRPr="00FC2AF6">
              <w:rPr>
                <w:rFonts w:ascii="Times New Roman" w:eastAsia="Times New Roman" w:hAnsi="Times New Roman"/>
                <w:b/>
                <w:sz w:val="20"/>
                <w:szCs w:val="20"/>
                <w:lang w:eastAsia="ru-RU"/>
              </w:rPr>
              <w:t>Кількіст</w:t>
            </w:r>
            <w:proofErr w:type="spellEnd"/>
            <w:r w:rsidRPr="00FC2AF6">
              <w:rPr>
                <w:rFonts w:ascii="Times New Roman" w:eastAsia="Times New Roman" w:hAnsi="Times New Roman"/>
                <w:b/>
                <w:sz w:val="20"/>
                <w:szCs w:val="20"/>
                <w:lang w:val="ru-RU" w:eastAsia="ru-RU"/>
              </w:rPr>
              <w:t>ь</w:t>
            </w:r>
            <w:r w:rsidRPr="00FC2AF6">
              <w:rPr>
                <w:rFonts w:ascii="Times New Roman" w:eastAsia="Times New Roman" w:hAnsi="Times New Roman"/>
                <w:b/>
                <w:sz w:val="20"/>
                <w:szCs w:val="20"/>
                <w:lang w:eastAsia="ru-RU"/>
              </w:rPr>
              <w:t>, шт.</w:t>
            </w:r>
          </w:p>
        </w:tc>
      </w:tr>
      <w:tr w:rsidR="00FC2AF6" w:rsidRPr="00FC2AF6" w14:paraId="71E19883" w14:textId="77777777" w:rsidTr="006A48D0">
        <w:tc>
          <w:tcPr>
            <w:tcW w:w="269" w:type="pct"/>
            <w:vMerge w:val="restart"/>
          </w:tcPr>
          <w:p w14:paraId="1CA70C3E"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1.</w:t>
            </w:r>
          </w:p>
        </w:tc>
        <w:tc>
          <w:tcPr>
            <w:tcW w:w="4100" w:type="pct"/>
            <w:gridSpan w:val="2"/>
          </w:tcPr>
          <w:p w14:paraId="4F8D79C5"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 xml:space="preserve">Заохочувальна відзнака “Цінний подарунок – годинник з логотипом “Голова Харківської обласної ради”(чоловічий) </w:t>
            </w:r>
          </w:p>
        </w:tc>
        <w:tc>
          <w:tcPr>
            <w:tcW w:w="630" w:type="pct"/>
            <w:vMerge w:val="restart"/>
          </w:tcPr>
          <w:p w14:paraId="01854CD8"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rPr>
              <w:t>59</w:t>
            </w:r>
          </w:p>
        </w:tc>
      </w:tr>
      <w:tr w:rsidR="00FC2AF6" w:rsidRPr="00FC2AF6" w14:paraId="3B739FEB" w14:textId="77777777" w:rsidTr="006A48D0">
        <w:tc>
          <w:tcPr>
            <w:tcW w:w="269" w:type="pct"/>
            <w:vMerge/>
          </w:tcPr>
          <w:p w14:paraId="76A4D392"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2C5588B1"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Механізм</w:t>
            </w:r>
          </w:p>
        </w:tc>
        <w:tc>
          <w:tcPr>
            <w:tcW w:w="2841" w:type="pct"/>
            <w:vAlign w:val="center"/>
          </w:tcPr>
          <w:p w14:paraId="6869C37E"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Японський кварцовий з наявністю секундної стрілки</w:t>
            </w:r>
          </w:p>
        </w:tc>
        <w:tc>
          <w:tcPr>
            <w:tcW w:w="630" w:type="pct"/>
            <w:vMerge/>
          </w:tcPr>
          <w:p w14:paraId="3C7DA6C5"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3794D321" w14:textId="77777777" w:rsidTr="006A48D0">
        <w:tc>
          <w:tcPr>
            <w:tcW w:w="269" w:type="pct"/>
            <w:vMerge/>
          </w:tcPr>
          <w:p w14:paraId="5DCAD7BB"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49C30736"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Матеріал корпусу</w:t>
            </w:r>
          </w:p>
        </w:tc>
        <w:tc>
          <w:tcPr>
            <w:tcW w:w="2841" w:type="pct"/>
            <w:vAlign w:val="center"/>
          </w:tcPr>
          <w:p w14:paraId="59F87A22"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b/>
                <w:sz w:val="20"/>
                <w:szCs w:val="20"/>
                <w:lang w:eastAsia="ru-RU"/>
              </w:rPr>
            </w:pPr>
            <w:r w:rsidRPr="00FC2AF6">
              <w:rPr>
                <w:rFonts w:ascii="Times New Roman" w:eastAsia="Times New Roman" w:hAnsi="Times New Roman"/>
                <w:sz w:val="20"/>
                <w:szCs w:val="20"/>
                <w:lang w:eastAsia="ru-RU"/>
              </w:rPr>
              <w:t>Латунь</w:t>
            </w:r>
          </w:p>
        </w:tc>
        <w:tc>
          <w:tcPr>
            <w:tcW w:w="630" w:type="pct"/>
            <w:vMerge/>
          </w:tcPr>
          <w:p w14:paraId="2C724A30"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4A54A464" w14:textId="77777777" w:rsidTr="006A48D0">
        <w:tc>
          <w:tcPr>
            <w:tcW w:w="269" w:type="pct"/>
            <w:vMerge/>
          </w:tcPr>
          <w:p w14:paraId="63745B99"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01EAE8C8"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Покриття корпусу</w:t>
            </w:r>
          </w:p>
        </w:tc>
        <w:tc>
          <w:tcPr>
            <w:tcW w:w="2841" w:type="pct"/>
            <w:vAlign w:val="center"/>
          </w:tcPr>
          <w:p w14:paraId="2BF0FF39"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Сріблясте (IPS)</w:t>
            </w:r>
          </w:p>
        </w:tc>
        <w:tc>
          <w:tcPr>
            <w:tcW w:w="630" w:type="pct"/>
            <w:vMerge/>
          </w:tcPr>
          <w:p w14:paraId="577BFAE2"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0ABCE718" w14:textId="77777777" w:rsidTr="006A48D0">
        <w:tc>
          <w:tcPr>
            <w:tcW w:w="269" w:type="pct"/>
            <w:vMerge/>
          </w:tcPr>
          <w:p w14:paraId="2C336692"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4AF2CB80"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Форма корпусу</w:t>
            </w:r>
          </w:p>
        </w:tc>
        <w:tc>
          <w:tcPr>
            <w:tcW w:w="2841" w:type="pct"/>
            <w:vAlign w:val="center"/>
          </w:tcPr>
          <w:p w14:paraId="5F75CCE2" w14:textId="77777777" w:rsidR="00FC2AF6" w:rsidRPr="00FC2AF6" w:rsidRDefault="00FC2AF6" w:rsidP="00FC2AF6">
            <w:pPr>
              <w:shd w:val="clear" w:color="auto" w:fill="FFFFFF"/>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Кругла</w:t>
            </w:r>
          </w:p>
        </w:tc>
        <w:tc>
          <w:tcPr>
            <w:tcW w:w="630" w:type="pct"/>
            <w:vMerge/>
          </w:tcPr>
          <w:p w14:paraId="4541DCB5"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54255CDA" w14:textId="77777777" w:rsidTr="006A48D0">
        <w:tc>
          <w:tcPr>
            <w:tcW w:w="269" w:type="pct"/>
            <w:vMerge/>
          </w:tcPr>
          <w:p w14:paraId="0BFA474F"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1B8E4F09"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Діаметр</w:t>
            </w:r>
          </w:p>
        </w:tc>
        <w:tc>
          <w:tcPr>
            <w:tcW w:w="2841" w:type="pct"/>
            <w:vAlign w:val="center"/>
          </w:tcPr>
          <w:p w14:paraId="3D7ABBA0"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b/>
                <w:sz w:val="20"/>
                <w:szCs w:val="20"/>
                <w:lang w:eastAsia="ru-RU"/>
              </w:rPr>
            </w:pPr>
            <w:r w:rsidRPr="00FC2AF6">
              <w:rPr>
                <w:rFonts w:ascii="Times New Roman" w:eastAsia="Times New Roman" w:hAnsi="Times New Roman"/>
                <w:sz w:val="20"/>
                <w:szCs w:val="20"/>
                <w:lang w:eastAsia="ru-RU"/>
              </w:rPr>
              <w:t>Не менше 42 мм. Більший діаметр годинника допускається</w:t>
            </w:r>
          </w:p>
        </w:tc>
        <w:tc>
          <w:tcPr>
            <w:tcW w:w="630" w:type="pct"/>
            <w:vMerge/>
          </w:tcPr>
          <w:p w14:paraId="287CBB2C"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387824AA" w14:textId="77777777" w:rsidTr="006A48D0">
        <w:tc>
          <w:tcPr>
            <w:tcW w:w="269" w:type="pct"/>
            <w:vMerge/>
          </w:tcPr>
          <w:p w14:paraId="3867F72E"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c>
          <w:tcPr>
            <w:tcW w:w="1259" w:type="pct"/>
            <w:vAlign w:val="center"/>
          </w:tcPr>
          <w:p w14:paraId="07826D57"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Товщина корпусу</w:t>
            </w:r>
          </w:p>
          <w:p w14:paraId="31A95CFA"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(зі склом)</w:t>
            </w:r>
          </w:p>
        </w:tc>
        <w:tc>
          <w:tcPr>
            <w:tcW w:w="2841" w:type="pct"/>
            <w:vAlign w:val="center"/>
          </w:tcPr>
          <w:p w14:paraId="4960A967"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не менше10,5</w:t>
            </w:r>
            <w:r w:rsidRPr="00FC2AF6">
              <w:rPr>
                <w:rFonts w:ascii="Times New Roman" w:eastAsia="Times New Roman" w:hAnsi="Times New Roman"/>
                <w:sz w:val="20"/>
                <w:szCs w:val="20"/>
              </w:rPr>
              <w:t>±0,5</w:t>
            </w:r>
            <w:r w:rsidRPr="00FC2AF6">
              <w:rPr>
                <w:rFonts w:ascii="Times New Roman" w:eastAsia="Times New Roman" w:hAnsi="Times New Roman"/>
                <w:sz w:val="20"/>
                <w:szCs w:val="20"/>
                <w:lang w:eastAsia="ru-RU"/>
              </w:rPr>
              <w:t xml:space="preserve"> мм</w:t>
            </w:r>
          </w:p>
        </w:tc>
        <w:tc>
          <w:tcPr>
            <w:tcW w:w="630" w:type="pct"/>
            <w:vMerge/>
          </w:tcPr>
          <w:p w14:paraId="1C4FB24E"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206808D1" w14:textId="77777777" w:rsidTr="006A48D0">
        <w:tc>
          <w:tcPr>
            <w:tcW w:w="269" w:type="pct"/>
            <w:vMerge/>
          </w:tcPr>
          <w:p w14:paraId="74236EC9"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c>
          <w:tcPr>
            <w:tcW w:w="1259" w:type="pct"/>
            <w:vAlign w:val="center"/>
          </w:tcPr>
          <w:p w14:paraId="0E5E1DD8"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Матеріал задньої кришки</w:t>
            </w:r>
          </w:p>
        </w:tc>
        <w:tc>
          <w:tcPr>
            <w:tcW w:w="2841" w:type="pct"/>
            <w:vAlign w:val="center"/>
          </w:tcPr>
          <w:p w14:paraId="4BAB8EA8"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b/>
                <w:sz w:val="20"/>
                <w:szCs w:val="20"/>
                <w:lang w:eastAsia="ru-RU"/>
              </w:rPr>
            </w:pPr>
            <w:r w:rsidRPr="00FC2AF6">
              <w:rPr>
                <w:rFonts w:ascii="Times New Roman" w:eastAsia="Times New Roman" w:hAnsi="Times New Roman"/>
                <w:sz w:val="20"/>
                <w:szCs w:val="20"/>
                <w:lang w:eastAsia="ru-RU"/>
              </w:rPr>
              <w:t>Нержавіюча сталь</w:t>
            </w:r>
          </w:p>
        </w:tc>
        <w:tc>
          <w:tcPr>
            <w:tcW w:w="630" w:type="pct"/>
            <w:vMerge/>
          </w:tcPr>
          <w:p w14:paraId="0F8C9CCC"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28C9C9DF" w14:textId="77777777" w:rsidTr="006A48D0">
        <w:tc>
          <w:tcPr>
            <w:tcW w:w="269" w:type="pct"/>
            <w:vMerge/>
          </w:tcPr>
          <w:p w14:paraId="5226F112"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c>
          <w:tcPr>
            <w:tcW w:w="1259" w:type="pct"/>
            <w:vAlign w:val="center"/>
          </w:tcPr>
          <w:p w14:paraId="3AFB33C1"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Скло</w:t>
            </w:r>
          </w:p>
        </w:tc>
        <w:tc>
          <w:tcPr>
            <w:tcW w:w="2841" w:type="pct"/>
            <w:vAlign w:val="center"/>
          </w:tcPr>
          <w:p w14:paraId="51FD4263"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b/>
                <w:sz w:val="20"/>
                <w:szCs w:val="20"/>
                <w:lang w:eastAsia="ru-RU"/>
              </w:rPr>
            </w:pPr>
            <w:r w:rsidRPr="00FC2AF6">
              <w:rPr>
                <w:rFonts w:ascii="Times New Roman" w:eastAsia="Times New Roman" w:hAnsi="Times New Roman"/>
                <w:sz w:val="20"/>
                <w:szCs w:val="20"/>
                <w:lang w:eastAsia="ru-RU"/>
              </w:rPr>
              <w:t xml:space="preserve">Мінеральне, стійке до подряпин </w:t>
            </w:r>
          </w:p>
        </w:tc>
        <w:tc>
          <w:tcPr>
            <w:tcW w:w="630" w:type="pct"/>
            <w:vMerge/>
          </w:tcPr>
          <w:p w14:paraId="7BE8B08B"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35EA28EF" w14:textId="77777777" w:rsidTr="006A48D0">
        <w:trPr>
          <w:trHeight w:val="2684"/>
        </w:trPr>
        <w:tc>
          <w:tcPr>
            <w:tcW w:w="269" w:type="pct"/>
            <w:vMerge/>
          </w:tcPr>
          <w:p w14:paraId="60522FC6"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c>
          <w:tcPr>
            <w:tcW w:w="1259" w:type="pct"/>
            <w:vAlign w:val="center"/>
          </w:tcPr>
          <w:p w14:paraId="4BFFAEDF"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Циферблат*</w:t>
            </w:r>
          </w:p>
          <w:p w14:paraId="2AE48917"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r w:rsidRPr="00FC2AF6">
              <w:rPr>
                <w:rFonts w:eastAsia="Times New Roman"/>
                <w:sz w:val="20"/>
                <w:szCs w:val="20"/>
                <w:lang w:eastAsia="uk-UA"/>
              </w:rPr>
              <w:object w:dxaOrig="8175" w:dyaOrig="7635" w14:anchorId="003CD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30.5pt" o:ole="">
                  <v:imagedata r:id="rId9" o:title=""/>
                </v:shape>
                <o:OLEObject Type="Embed" ProgID="PBrush" ShapeID="_x0000_i1025" DrawAspect="Content" ObjectID="_1802689374" r:id="rId10"/>
              </w:object>
            </w:r>
          </w:p>
        </w:tc>
        <w:tc>
          <w:tcPr>
            <w:tcW w:w="2841" w:type="pct"/>
            <w:vAlign w:val="center"/>
          </w:tcPr>
          <w:p w14:paraId="1C6BF64C"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Світлого кольору з накладними металевими значками сріблястого  кольору, тип індикації -</w:t>
            </w:r>
            <w:r w:rsidRPr="00FC2AF6">
              <w:rPr>
                <w:rFonts w:ascii="Times New Roman" w:eastAsia="Times New Roman" w:hAnsi="Times New Roman"/>
                <w:sz w:val="20"/>
                <w:szCs w:val="20"/>
              </w:rPr>
              <w:t xml:space="preserve"> </w:t>
            </w:r>
            <w:r w:rsidRPr="00FC2AF6">
              <w:rPr>
                <w:rFonts w:ascii="Times New Roman" w:eastAsia="Times New Roman" w:hAnsi="Times New Roman"/>
                <w:sz w:val="20"/>
                <w:szCs w:val="20"/>
                <w:lang w:eastAsia="ru-RU"/>
              </w:rPr>
              <w:t xml:space="preserve"> римські цифри та позначки між ними. Три стрілки сріблястого кольору.</w:t>
            </w:r>
          </w:p>
          <w:p w14:paraId="74D48B43"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color w:val="FF0000"/>
                <w:sz w:val="20"/>
                <w:szCs w:val="20"/>
                <w:lang w:eastAsia="ru-RU"/>
              </w:rPr>
            </w:pPr>
          </w:p>
        </w:tc>
        <w:tc>
          <w:tcPr>
            <w:tcW w:w="630" w:type="pct"/>
            <w:vMerge/>
          </w:tcPr>
          <w:p w14:paraId="18EF7863"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59B27327" w14:textId="77777777" w:rsidTr="006A48D0">
        <w:tc>
          <w:tcPr>
            <w:tcW w:w="269" w:type="pct"/>
            <w:vMerge/>
          </w:tcPr>
          <w:p w14:paraId="733130CA"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c>
          <w:tcPr>
            <w:tcW w:w="1259" w:type="pct"/>
            <w:vAlign w:val="center"/>
          </w:tcPr>
          <w:p w14:paraId="412998AA"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Ремінець</w:t>
            </w:r>
          </w:p>
        </w:tc>
        <w:tc>
          <w:tcPr>
            <w:tcW w:w="2841" w:type="pct"/>
            <w:vAlign w:val="center"/>
          </w:tcPr>
          <w:p w14:paraId="73D27F28"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b/>
                <w:sz w:val="20"/>
                <w:szCs w:val="20"/>
                <w:lang w:eastAsia="ru-RU"/>
              </w:rPr>
            </w:pPr>
            <w:r w:rsidRPr="00FC2AF6">
              <w:rPr>
                <w:rFonts w:ascii="Times New Roman" w:eastAsia="Times New Roman" w:hAnsi="Times New Roman"/>
                <w:sz w:val="20"/>
                <w:szCs w:val="20"/>
                <w:lang w:eastAsia="ru-RU"/>
              </w:rPr>
              <w:t xml:space="preserve">Натуральна шкіра природньої структури (цільна, не пресована) чорного кольору. Ремінець зі штучно-створеного матеріалу із окремих </w:t>
            </w:r>
            <w:proofErr w:type="spellStart"/>
            <w:r w:rsidRPr="00FC2AF6">
              <w:rPr>
                <w:rFonts w:ascii="Times New Roman" w:eastAsia="Times New Roman" w:hAnsi="Times New Roman"/>
                <w:sz w:val="20"/>
                <w:szCs w:val="20"/>
                <w:lang w:eastAsia="ru-RU"/>
              </w:rPr>
              <w:t>волокноподібних</w:t>
            </w:r>
            <w:proofErr w:type="spellEnd"/>
            <w:r w:rsidRPr="00FC2AF6">
              <w:rPr>
                <w:rFonts w:ascii="Times New Roman" w:eastAsia="Times New Roman" w:hAnsi="Times New Roman"/>
                <w:sz w:val="20"/>
                <w:szCs w:val="20"/>
                <w:lang w:eastAsia="ru-RU"/>
              </w:rPr>
              <w:t xml:space="preserve"> </w:t>
            </w:r>
            <w:proofErr w:type="spellStart"/>
            <w:r w:rsidRPr="00FC2AF6">
              <w:rPr>
                <w:rFonts w:ascii="Times New Roman" w:eastAsia="Times New Roman" w:hAnsi="Times New Roman"/>
                <w:sz w:val="20"/>
                <w:szCs w:val="20"/>
                <w:lang w:eastAsia="ru-RU"/>
              </w:rPr>
              <w:t>агломатеріалів</w:t>
            </w:r>
            <w:proofErr w:type="spellEnd"/>
            <w:r w:rsidRPr="00FC2AF6">
              <w:rPr>
                <w:rFonts w:ascii="Times New Roman" w:eastAsia="Times New Roman" w:hAnsi="Times New Roman"/>
                <w:sz w:val="20"/>
                <w:szCs w:val="20"/>
                <w:lang w:eastAsia="ru-RU"/>
              </w:rPr>
              <w:t>, з’єднаних в’яжучою речовиною полімерної природи не допускається. Застібка - пряжка з нержавіючої сталі. Ширина ремінця має відповідати ширині між вушками корпусу годинника</w:t>
            </w:r>
          </w:p>
        </w:tc>
        <w:tc>
          <w:tcPr>
            <w:tcW w:w="630" w:type="pct"/>
            <w:vMerge/>
          </w:tcPr>
          <w:p w14:paraId="6D6513B8"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7B408E16" w14:textId="77777777" w:rsidTr="006A48D0">
        <w:tc>
          <w:tcPr>
            <w:tcW w:w="269" w:type="pct"/>
            <w:vMerge/>
          </w:tcPr>
          <w:p w14:paraId="2DF87C01"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c>
          <w:tcPr>
            <w:tcW w:w="1259" w:type="pct"/>
            <w:vAlign w:val="center"/>
          </w:tcPr>
          <w:p w14:paraId="30BA0E3A"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 xml:space="preserve">Вологозахист, </w:t>
            </w:r>
            <w:proofErr w:type="spellStart"/>
            <w:r w:rsidRPr="00FC2AF6">
              <w:rPr>
                <w:rFonts w:ascii="Times New Roman" w:eastAsia="Times New Roman" w:hAnsi="Times New Roman"/>
                <w:b/>
                <w:sz w:val="20"/>
                <w:szCs w:val="20"/>
                <w:lang w:eastAsia="ru-RU"/>
              </w:rPr>
              <w:t>пилозахист</w:t>
            </w:r>
            <w:proofErr w:type="spellEnd"/>
          </w:p>
        </w:tc>
        <w:tc>
          <w:tcPr>
            <w:tcW w:w="2841" w:type="pct"/>
            <w:vAlign w:val="center"/>
          </w:tcPr>
          <w:p w14:paraId="6CC09511"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 xml:space="preserve">Не менше 3 АТМ, </w:t>
            </w:r>
            <w:proofErr w:type="spellStart"/>
            <w:r w:rsidRPr="00FC2AF6">
              <w:rPr>
                <w:rFonts w:ascii="Times New Roman" w:eastAsia="Times New Roman" w:hAnsi="Times New Roman"/>
                <w:sz w:val="20"/>
                <w:szCs w:val="20"/>
                <w:lang w:eastAsia="ru-RU"/>
              </w:rPr>
              <w:t>пилозахищені</w:t>
            </w:r>
            <w:proofErr w:type="spellEnd"/>
          </w:p>
        </w:tc>
        <w:tc>
          <w:tcPr>
            <w:tcW w:w="630" w:type="pct"/>
            <w:vMerge/>
          </w:tcPr>
          <w:p w14:paraId="3323B0C0"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1E1797F8" w14:textId="77777777" w:rsidTr="006A48D0">
        <w:tc>
          <w:tcPr>
            <w:tcW w:w="269" w:type="pct"/>
            <w:vMerge/>
          </w:tcPr>
          <w:p w14:paraId="7697E81C"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c>
          <w:tcPr>
            <w:tcW w:w="1259" w:type="pct"/>
            <w:vAlign w:val="center"/>
          </w:tcPr>
          <w:p w14:paraId="3CB07FC5"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Елемент живлення</w:t>
            </w:r>
          </w:p>
        </w:tc>
        <w:tc>
          <w:tcPr>
            <w:tcW w:w="2841" w:type="pct"/>
            <w:vAlign w:val="center"/>
          </w:tcPr>
          <w:p w14:paraId="5A227D4F"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Входить у комплектацію</w:t>
            </w:r>
          </w:p>
        </w:tc>
        <w:tc>
          <w:tcPr>
            <w:tcW w:w="630" w:type="pct"/>
            <w:vMerge/>
          </w:tcPr>
          <w:p w14:paraId="782E2A3F"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5779E089" w14:textId="77777777" w:rsidTr="006A48D0">
        <w:tc>
          <w:tcPr>
            <w:tcW w:w="269" w:type="pct"/>
            <w:vMerge/>
          </w:tcPr>
          <w:p w14:paraId="0A2DB9EC"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c>
          <w:tcPr>
            <w:tcW w:w="1259" w:type="pct"/>
            <w:vAlign w:val="center"/>
          </w:tcPr>
          <w:p w14:paraId="17424863"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Гарантія</w:t>
            </w:r>
          </w:p>
        </w:tc>
        <w:tc>
          <w:tcPr>
            <w:tcW w:w="2841" w:type="pct"/>
            <w:vAlign w:val="center"/>
          </w:tcPr>
          <w:p w14:paraId="64DFB389"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Не менше 18 місяців з дня поставки Товару</w:t>
            </w:r>
          </w:p>
        </w:tc>
        <w:tc>
          <w:tcPr>
            <w:tcW w:w="630" w:type="pct"/>
            <w:vMerge/>
          </w:tcPr>
          <w:p w14:paraId="74F78A19"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35E35BE4" w14:textId="77777777" w:rsidTr="006A48D0">
        <w:tc>
          <w:tcPr>
            <w:tcW w:w="269" w:type="pct"/>
            <w:vMerge/>
          </w:tcPr>
          <w:p w14:paraId="79A7C08E"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c>
          <w:tcPr>
            <w:tcW w:w="1259" w:type="pct"/>
            <w:vAlign w:val="center"/>
          </w:tcPr>
          <w:p w14:paraId="33931128"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Якість годинника</w:t>
            </w:r>
          </w:p>
        </w:tc>
        <w:tc>
          <w:tcPr>
            <w:tcW w:w="2841" w:type="pct"/>
            <w:vAlign w:val="center"/>
          </w:tcPr>
          <w:p w14:paraId="2C05F1E4"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Відповідає вимогам ДСТУ 26272-98 «Годинники електронно-механічні кварцові наручні і кишенькові. Загальні технічні вимоги»</w:t>
            </w:r>
          </w:p>
        </w:tc>
        <w:tc>
          <w:tcPr>
            <w:tcW w:w="630" w:type="pct"/>
            <w:vMerge/>
          </w:tcPr>
          <w:p w14:paraId="7B1D80CE"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034C2691" w14:textId="77777777" w:rsidTr="006A48D0">
        <w:tc>
          <w:tcPr>
            <w:tcW w:w="269" w:type="pct"/>
            <w:vMerge/>
          </w:tcPr>
          <w:p w14:paraId="6E4919CF"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c>
          <w:tcPr>
            <w:tcW w:w="1259" w:type="pct"/>
            <w:vAlign w:val="center"/>
          </w:tcPr>
          <w:p w14:paraId="05700E31"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 xml:space="preserve">Комплектація </w:t>
            </w:r>
          </w:p>
        </w:tc>
        <w:tc>
          <w:tcPr>
            <w:tcW w:w="2841" w:type="pct"/>
            <w:vAlign w:val="center"/>
          </w:tcPr>
          <w:p w14:paraId="36DD282C"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Паспорт на годинник</w:t>
            </w:r>
          </w:p>
        </w:tc>
        <w:tc>
          <w:tcPr>
            <w:tcW w:w="630" w:type="pct"/>
            <w:vMerge/>
          </w:tcPr>
          <w:p w14:paraId="5D5AE691"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0DF96F02" w14:textId="77777777" w:rsidTr="006A48D0">
        <w:tc>
          <w:tcPr>
            <w:tcW w:w="269" w:type="pct"/>
            <w:vMerge/>
          </w:tcPr>
          <w:p w14:paraId="1B702CA5"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396D709D"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Нанесення логотипу і напису на циферблат:</w:t>
            </w:r>
          </w:p>
          <w:p w14:paraId="36860A22" w14:textId="77777777" w:rsidR="00FC2AF6" w:rsidRPr="00FC2AF6" w:rsidRDefault="00FC2AF6" w:rsidP="00FC2AF6">
            <w:pPr>
              <w:spacing w:after="0" w:line="240" w:lineRule="auto"/>
              <w:jc w:val="center"/>
              <w:rPr>
                <w:rFonts w:ascii="Times New Roman" w:hAnsi="Times New Roman"/>
                <w:b/>
                <w:sz w:val="20"/>
                <w:szCs w:val="20"/>
                <w:lang w:eastAsia="ru-RU"/>
              </w:rPr>
            </w:pPr>
            <w:r w:rsidRPr="00FC2AF6">
              <w:rPr>
                <w:rFonts w:eastAsia="Times New Roman"/>
                <w:sz w:val="20"/>
                <w:szCs w:val="20"/>
                <w:lang w:eastAsia="uk-UA"/>
              </w:rPr>
              <w:object w:dxaOrig="5175" w:dyaOrig="4335" w14:anchorId="38B4DDA1">
                <v:shape id="_x0000_i1026" type="#_x0000_t75" style="width:117pt;height:98.25pt" o:ole="">
                  <v:imagedata r:id="rId11" o:title=""/>
                </v:shape>
                <o:OLEObject Type="Embed" ProgID="PBrush" ShapeID="_x0000_i1026" DrawAspect="Content" ObjectID="_1802689375" r:id="rId12"/>
              </w:object>
            </w:r>
          </w:p>
          <w:p w14:paraId="4F3F7EB0" w14:textId="77777777" w:rsidR="00FC2AF6" w:rsidRPr="00FC2AF6" w:rsidRDefault="00FC2AF6" w:rsidP="00FC2AF6">
            <w:pPr>
              <w:spacing w:after="0" w:line="240" w:lineRule="auto"/>
              <w:jc w:val="center"/>
              <w:rPr>
                <w:rFonts w:ascii="Times New Roman" w:hAnsi="Times New Roman"/>
                <w:b/>
                <w:sz w:val="20"/>
                <w:szCs w:val="20"/>
                <w:lang w:eastAsia="ru-RU"/>
              </w:rPr>
            </w:pPr>
            <w:r w:rsidRPr="00FC2AF6">
              <w:rPr>
                <w:rFonts w:ascii="Times New Roman" w:hAnsi="Times New Roman"/>
                <w:b/>
                <w:sz w:val="20"/>
                <w:szCs w:val="20"/>
                <w:lang w:eastAsia="ru-RU"/>
              </w:rPr>
              <w:t>Зразок 1</w:t>
            </w:r>
          </w:p>
          <w:p w14:paraId="51EBF297" w14:textId="77777777" w:rsidR="00FC2AF6" w:rsidRPr="00FC2AF6" w:rsidRDefault="00FC2AF6" w:rsidP="00FC2AF6">
            <w:pPr>
              <w:spacing w:after="0" w:line="240" w:lineRule="auto"/>
              <w:jc w:val="center"/>
              <w:rPr>
                <w:rFonts w:ascii="Times New Roman" w:hAnsi="Times New Roman"/>
                <w:sz w:val="20"/>
                <w:szCs w:val="20"/>
                <w:lang w:eastAsia="ru-RU"/>
              </w:rPr>
            </w:pPr>
            <w:r w:rsidRPr="00FC2AF6">
              <w:rPr>
                <w:rFonts w:eastAsia="Times New Roman"/>
                <w:sz w:val="20"/>
                <w:szCs w:val="20"/>
                <w:lang w:eastAsia="uk-UA"/>
              </w:rPr>
              <w:object w:dxaOrig="4815" w:dyaOrig="2085" w14:anchorId="0DA7407C">
                <v:shape id="_x0000_i1027" type="#_x0000_t75" style="width:104.25pt;height:45pt" o:ole="">
                  <v:imagedata r:id="rId13" o:title=""/>
                </v:shape>
                <o:OLEObject Type="Embed" ProgID="PBrush" ShapeID="_x0000_i1027" DrawAspect="Content" ObjectID="_1802689376" r:id="rId14"/>
              </w:object>
            </w:r>
          </w:p>
          <w:p w14:paraId="63C65DB9"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hAnsi="Times New Roman"/>
                <w:b/>
                <w:sz w:val="20"/>
                <w:szCs w:val="20"/>
                <w:lang w:eastAsia="ru-RU"/>
              </w:rPr>
              <w:t>Зразок 2</w:t>
            </w:r>
          </w:p>
        </w:tc>
        <w:tc>
          <w:tcPr>
            <w:tcW w:w="2841" w:type="pct"/>
          </w:tcPr>
          <w:p w14:paraId="4C067E5D"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 xml:space="preserve">Посередині у верхній частині циферблату (12 годин) розміщується логотип у вигляді гербу Харківської області, згідно </w:t>
            </w:r>
            <w:r w:rsidRPr="00FC2AF6">
              <w:rPr>
                <w:rFonts w:ascii="Times New Roman" w:eastAsia="Times New Roman" w:hAnsi="Times New Roman"/>
                <w:b/>
                <w:sz w:val="20"/>
                <w:szCs w:val="20"/>
                <w:lang w:eastAsia="ru-RU"/>
              </w:rPr>
              <w:t>зразку 1</w:t>
            </w:r>
            <w:r w:rsidRPr="00FC2AF6">
              <w:rPr>
                <w:rFonts w:ascii="Times New Roman" w:eastAsia="Times New Roman" w:hAnsi="Times New Roman"/>
                <w:sz w:val="20"/>
                <w:szCs w:val="20"/>
                <w:lang w:eastAsia="ru-RU"/>
              </w:rPr>
              <w:t xml:space="preserve">. </w:t>
            </w:r>
          </w:p>
          <w:p w14:paraId="302A8ECD"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 xml:space="preserve">Нанесення логотипу на циферблат методом </w:t>
            </w:r>
            <w:proofErr w:type="spellStart"/>
            <w:r w:rsidRPr="00FC2AF6">
              <w:rPr>
                <w:rFonts w:ascii="Times New Roman" w:eastAsia="Times New Roman" w:hAnsi="Times New Roman"/>
                <w:sz w:val="20"/>
                <w:szCs w:val="20"/>
                <w:lang w:eastAsia="ru-RU"/>
              </w:rPr>
              <w:t>тамподруку</w:t>
            </w:r>
            <w:proofErr w:type="spellEnd"/>
            <w:r w:rsidRPr="00FC2AF6">
              <w:rPr>
                <w:rFonts w:ascii="Times New Roman" w:eastAsia="Times New Roman" w:hAnsi="Times New Roman"/>
                <w:sz w:val="20"/>
                <w:szCs w:val="20"/>
                <w:lang w:eastAsia="ru-RU"/>
              </w:rPr>
              <w:t xml:space="preserve"> (не на паперовому носії, метод наклеювання плівки виключається).</w:t>
            </w:r>
          </w:p>
          <w:p w14:paraId="6BB52038"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 xml:space="preserve">Посередині у нижній частині циферблату (6 годин) розміщується напис у 3 рядки сріблястого кольору “ГОЛОВА ХАРКІВСЬКОЇ ОБЛАСНОЇ РАДИ”, згідно </w:t>
            </w:r>
            <w:r w:rsidRPr="00FC2AF6">
              <w:rPr>
                <w:rFonts w:ascii="Times New Roman" w:eastAsia="Times New Roman" w:hAnsi="Times New Roman"/>
                <w:b/>
                <w:sz w:val="20"/>
                <w:szCs w:val="20"/>
                <w:lang w:eastAsia="ru-RU"/>
              </w:rPr>
              <w:t>зразку 2</w:t>
            </w:r>
            <w:r w:rsidRPr="00FC2AF6">
              <w:rPr>
                <w:rFonts w:ascii="Times New Roman" w:eastAsia="Times New Roman" w:hAnsi="Times New Roman"/>
                <w:sz w:val="20"/>
                <w:szCs w:val="20"/>
                <w:lang w:eastAsia="ru-RU"/>
              </w:rPr>
              <w:t>.</w:t>
            </w:r>
          </w:p>
          <w:p w14:paraId="1EA1E4B4"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 xml:space="preserve">Нанесення напису на циферблат методом </w:t>
            </w:r>
            <w:proofErr w:type="spellStart"/>
            <w:r w:rsidRPr="00FC2AF6">
              <w:rPr>
                <w:rFonts w:ascii="Times New Roman" w:eastAsia="Times New Roman" w:hAnsi="Times New Roman"/>
                <w:sz w:val="20"/>
                <w:szCs w:val="20"/>
                <w:lang w:eastAsia="ru-RU"/>
              </w:rPr>
              <w:t>тамподруку</w:t>
            </w:r>
            <w:proofErr w:type="spellEnd"/>
            <w:r w:rsidRPr="00FC2AF6">
              <w:rPr>
                <w:rFonts w:ascii="Times New Roman" w:eastAsia="Times New Roman" w:hAnsi="Times New Roman"/>
                <w:sz w:val="20"/>
                <w:szCs w:val="20"/>
                <w:lang w:eastAsia="ru-RU"/>
              </w:rPr>
              <w:t xml:space="preserve"> (не на паперовому носії, метод наклеювання плівки виключається).</w:t>
            </w:r>
          </w:p>
        </w:tc>
        <w:tc>
          <w:tcPr>
            <w:tcW w:w="630" w:type="pct"/>
            <w:vMerge/>
          </w:tcPr>
          <w:p w14:paraId="43CF97A5"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12579A51" w14:textId="77777777" w:rsidTr="006A48D0">
        <w:trPr>
          <w:trHeight w:val="5433"/>
        </w:trPr>
        <w:tc>
          <w:tcPr>
            <w:tcW w:w="269" w:type="pct"/>
            <w:vMerge/>
          </w:tcPr>
          <w:p w14:paraId="35245FF1"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4F816D94"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Орієнтовний вигляд годинника та нанесення напису на циферблат</w:t>
            </w:r>
          </w:p>
          <w:p w14:paraId="3355961E" w14:textId="77777777" w:rsidR="00FC2AF6" w:rsidRPr="00FC2AF6" w:rsidRDefault="00FC2AF6" w:rsidP="00FC2AF6">
            <w:pPr>
              <w:spacing w:after="0" w:line="240" w:lineRule="auto"/>
              <w:jc w:val="center"/>
              <w:rPr>
                <w:rFonts w:ascii="Times New Roman" w:eastAsia="Times New Roman" w:hAnsi="Times New Roman"/>
                <w:sz w:val="20"/>
                <w:szCs w:val="20"/>
              </w:rPr>
            </w:pPr>
          </w:p>
        </w:tc>
        <w:tc>
          <w:tcPr>
            <w:tcW w:w="2841" w:type="pct"/>
          </w:tcPr>
          <w:p w14:paraId="756CBE15" w14:textId="77777777" w:rsidR="00FC2AF6" w:rsidRPr="00FC2AF6" w:rsidRDefault="00FC2AF6" w:rsidP="00FC2AF6">
            <w:pPr>
              <w:spacing w:after="0" w:line="240" w:lineRule="auto"/>
              <w:jc w:val="center"/>
              <w:rPr>
                <w:rFonts w:ascii="Times New Roman" w:eastAsia="Times New Roman" w:hAnsi="Times New Roman"/>
                <w:sz w:val="20"/>
                <w:szCs w:val="20"/>
                <w:lang w:eastAsia="ru-RU"/>
              </w:rPr>
            </w:pPr>
            <w:r w:rsidRPr="00FC2AF6">
              <w:rPr>
                <w:rFonts w:eastAsia="Times New Roman"/>
                <w:sz w:val="20"/>
                <w:szCs w:val="20"/>
                <w:lang w:eastAsia="uk-UA"/>
              </w:rPr>
              <w:object w:dxaOrig="10275" w:dyaOrig="12675" w14:anchorId="6461927C">
                <v:shape id="_x0000_i1028" type="#_x0000_t75" style="width:247.5pt;height:262.5pt" o:ole="">
                  <v:imagedata r:id="rId15" o:title=""/>
                </v:shape>
                <o:OLEObject Type="Embed" ProgID="PBrush" ShapeID="_x0000_i1028" DrawAspect="Content" ObjectID="_1802689377" r:id="rId16"/>
              </w:object>
            </w:r>
          </w:p>
        </w:tc>
        <w:tc>
          <w:tcPr>
            <w:tcW w:w="630" w:type="pct"/>
            <w:vMerge/>
          </w:tcPr>
          <w:p w14:paraId="67C52CE1"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06E3251E" w14:textId="77777777" w:rsidTr="006A48D0">
        <w:tc>
          <w:tcPr>
            <w:tcW w:w="269" w:type="pct"/>
            <w:vMerge/>
          </w:tcPr>
          <w:p w14:paraId="45C7E274"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20474B7E" w14:textId="77777777" w:rsidR="00FC2AF6" w:rsidRPr="00FC2AF6" w:rsidRDefault="00FC2AF6" w:rsidP="00FC2AF6">
            <w:pPr>
              <w:spacing w:after="0" w:line="240" w:lineRule="auto"/>
              <w:jc w:val="center"/>
              <w:rPr>
                <w:rFonts w:ascii="Times New Roman" w:eastAsia="Times New Roman" w:hAnsi="Times New Roman"/>
                <w:b/>
                <w:sz w:val="20"/>
                <w:szCs w:val="20"/>
              </w:rPr>
            </w:pPr>
            <w:r w:rsidRPr="00FC2AF6">
              <w:rPr>
                <w:rFonts w:ascii="Times New Roman" w:eastAsia="Times New Roman" w:hAnsi="Times New Roman"/>
                <w:b/>
                <w:sz w:val="20"/>
                <w:szCs w:val="20"/>
                <w:lang w:eastAsia="ru-RU"/>
              </w:rPr>
              <w:t>Футляр</w:t>
            </w:r>
          </w:p>
        </w:tc>
        <w:tc>
          <w:tcPr>
            <w:tcW w:w="2841" w:type="pct"/>
            <w:vAlign w:val="center"/>
          </w:tcPr>
          <w:p w14:paraId="6A27E1F5" w14:textId="77777777" w:rsidR="00FC2AF6" w:rsidRPr="00FC2AF6" w:rsidRDefault="00FC2AF6" w:rsidP="00FC2AF6">
            <w:pPr>
              <w:spacing w:after="0" w:line="240" w:lineRule="auto"/>
              <w:jc w:val="both"/>
              <w:rPr>
                <w:rFonts w:ascii="Times New Roman" w:eastAsia="Times New Roman" w:hAnsi="Times New Roman"/>
                <w:sz w:val="20"/>
                <w:szCs w:val="20"/>
              </w:rPr>
            </w:pPr>
            <w:r w:rsidRPr="00FC2AF6">
              <w:rPr>
                <w:rFonts w:ascii="Times New Roman" w:eastAsia="Times New Roman" w:hAnsi="Times New Roman"/>
                <w:sz w:val="20"/>
                <w:szCs w:val="20"/>
                <w:lang w:eastAsia="ru-RU"/>
              </w:rPr>
              <w:t xml:space="preserve">Кожен годинник повинен бути запакований у подарунковий картонний футляр темно-синього кольору. </w:t>
            </w:r>
            <w:r w:rsidRPr="00FC2AF6">
              <w:rPr>
                <w:rFonts w:ascii="Times New Roman" w:eastAsia="Times New Roman" w:hAnsi="Times New Roman"/>
                <w:bCs/>
                <w:iCs/>
                <w:sz w:val="20"/>
                <w:szCs w:val="20"/>
                <w:lang w:eastAsia="ru-RU"/>
              </w:rPr>
              <w:t xml:space="preserve">Розміщення годинника у футлярі – горизонтальне або вертикальне (за допомогою подушечки або спеціального кріплення тощо). </w:t>
            </w:r>
            <w:r w:rsidRPr="00FC2AF6">
              <w:rPr>
                <w:rFonts w:ascii="Times New Roman" w:hAnsi="Times New Roman"/>
                <w:sz w:val="20"/>
                <w:szCs w:val="20"/>
                <w:lang w:eastAsia="ru-RU"/>
              </w:rPr>
              <w:t xml:space="preserve">Внутрішня частина, ложементу футляру, тканина темного кольору. </w:t>
            </w:r>
            <w:r w:rsidRPr="00FC2AF6">
              <w:rPr>
                <w:rFonts w:ascii="Times New Roman" w:eastAsia="Times New Roman" w:hAnsi="Times New Roman"/>
                <w:bCs/>
                <w:iCs/>
                <w:sz w:val="20"/>
                <w:szCs w:val="20"/>
                <w:lang w:eastAsia="ru-RU"/>
              </w:rPr>
              <w:t>Розмір футляру повинен відповідати розміру годинника.</w:t>
            </w:r>
          </w:p>
        </w:tc>
        <w:tc>
          <w:tcPr>
            <w:tcW w:w="630" w:type="pct"/>
            <w:vMerge/>
          </w:tcPr>
          <w:p w14:paraId="17147542"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color w:val="FF0000"/>
                <w:sz w:val="20"/>
                <w:szCs w:val="20"/>
                <w:lang w:eastAsia="ru-RU"/>
              </w:rPr>
            </w:pPr>
          </w:p>
        </w:tc>
      </w:tr>
      <w:tr w:rsidR="00FC2AF6" w:rsidRPr="00FC2AF6" w14:paraId="27401EC3" w14:textId="77777777" w:rsidTr="006A48D0">
        <w:tc>
          <w:tcPr>
            <w:tcW w:w="269" w:type="pct"/>
            <w:vMerge w:val="restart"/>
          </w:tcPr>
          <w:p w14:paraId="5313B5F5"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2.</w:t>
            </w:r>
          </w:p>
        </w:tc>
        <w:tc>
          <w:tcPr>
            <w:tcW w:w="4100" w:type="pct"/>
            <w:gridSpan w:val="2"/>
          </w:tcPr>
          <w:p w14:paraId="36384B7A"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b/>
                <w:bCs/>
                <w:kern w:val="1"/>
                <w:sz w:val="20"/>
                <w:szCs w:val="20"/>
                <w:lang w:eastAsia="ar-SA"/>
              </w:rPr>
              <w:t xml:space="preserve">Заохочувальна відзнака “Цінний подарунок – годинник з логотипом “Голова Харківської обласної ради” (жіночий) </w:t>
            </w:r>
          </w:p>
        </w:tc>
        <w:tc>
          <w:tcPr>
            <w:tcW w:w="630" w:type="pct"/>
            <w:vMerge w:val="restart"/>
          </w:tcPr>
          <w:p w14:paraId="28B44823"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rPr>
              <w:t>18</w:t>
            </w:r>
          </w:p>
        </w:tc>
      </w:tr>
      <w:tr w:rsidR="00FC2AF6" w:rsidRPr="00FC2AF6" w14:paraId="459C21A9" w14:textId="77777777" w:rsidTr="006A48D0">
        <w:tc>
          <w:tcPr>
            <w:tcW w:w="269" w:type="pct"/>
            <w:vMerge/>
          </w:tcPr>
          <w:p w14:paraId="61E8F395"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40D585AD"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Механізм</w:t>
            </w:r>
          </w:p>
        </w:tc>
        <w:tc>
          <w:tcPr>
            <w:tcW w:w="2841" w:type="pct"/>
            <w:vAlign w:val="center"/>
          </w:tcPr>
          <w:p w14:paraId="5A7622ED" w14:textId="77777777" w:rsidR="00FC2AF6" w:rsidRPr="00FC2AF6" w:rsidRDefault="00FC2AF6" w:rsidP="00FC2AF6">
            <w:pPr>
              <w:spacing w:after="0" w:line="240" w:lineRule="auto"/>
              <w:jc w:val="both"/>
              <w:rPr>
                <w:rFonts w:ascii="Times New Roman" w:eastAsia="Times New Roman" w:hAnsi="Times New Roman"/>
                <w:color w:val="FF0000"/>
                <w:sz w:val="20"/>
                <w:szCs w:val="20"/>
                <w:lang w:eastAsia="ru-RU"/>
              </w:rPr>
            </w:pPr>
            <w:r w:rsidRPr="00FC2AF6">
              <w:rPr>
                <w:rFonts w:ascii="Times New Roman" w:eastAsia="Times New Roman" w:hAnsi="Times New Roman"/>
                <w:sz w:val="20"/>
                <w:szCs w:val="20"/>
                <w:lang w:eastAsia="ru-RU"/>
              </w:rPr>
              <w:t>Японський кварцовий з наявністю секундної стрілки</w:t>
            </w:r>
          </w:p>
        </w:tc>
        <w:tc>
          <w:tcPr>
            <w:tcW w:w="630" w:type="pct"/>
            <w:vMerge/>
          </w:tcPr>
          <w:p w14:paraId="0126B937"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32BAB055" w14:textId="77777777" w:rsidTr="006A48D0">
        <w:tc>
          <w:tcPr>
            <w:tcW w:w="269" w:type="pct"/>
            <w:vMerge/>
          </w:tcPr>
          <w:p w14:paraId="11C43075"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2E83B233"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Матеріал корпусу</w:t>
            </w:r>
          </w:p>
        </w:tc>
        <w:tc>
          <w:tcPr>
            <w:tcW w:w="2841" w:type="pct"/>
            <w:vAlign w:val="center"/>
          </w:tcPr>
          <w:p w14:paraId="0D582320" w14:textId="77777777" w:rsidR="00FC2AF6" w:rsidRPr="00FC2AF6" w:rsidRDefault="00FC2AF6" w:rsidP="00FC2AF6">
            <w:pPr>
              <w:spacing w:after="0" w:line="240" w:lineRule="auto"/>
              <w:jc w:val="both"/>
              <w:rPr>
                <w:rFonts w:ascii="Times New Roman" w:eastAsia="Times New Roman" w:hAnsi="Times New Roman"/>
                <w:color w:val="FF0000"/>
                <w:sz w:val="20"/>
                <w:szCs w:val="20"/>
                <w:lang w:eastAsia="ru-RU"/>
              </w:rPr>
            </w:pPr>
            <w:r w:rsidRPr="00FC2AF6">
              <w:rPr>
                <w:rFonts w:ascii="Times New Roman" w:eastAsia="Times New Roman" w:hAnsi="Times New Roman"/>
                <w:sz w:val="20"/>
                <w:szCs w:val="20"/>
                <w:lang w:eastAsia="ru-RU"/>
              </w:rPr>
              <w:t>Латунь</w:t>
            </w:r>
          </w:p>
        </w:tc>
        <w:tc>
          <w:tcPr>
            <w:tcW w:w="630" w:type="pct"/>
            <w:vMerge/>
          </w:tcPr>
          <w:p w14:paraId="094838E0"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5D573693" w14:textId="77777777" w:rsidTr="006A48D0">
        <w:tc>
          <w:tcPr>
            <w:tcW w:w="269" w:type="pct"/>
            <w:vMerge/>
          </w:tcPr>
          <w:p w14:paraId="3F0B873E"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3850319C"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Покриття корпусу</w:t>
            </w:r>
          </w:p>
        </w:tc>
        <w:tc>
          <w:tcPr>
            <w:tcW w:w="2841" w:type="pct"/>
            <w:vAlign w:val="center"/>
          </w:tcPr>
          <w:p w14:paraId="778C1093" w14:textId="77777777" w:rsidR="00FC2AF6" w:rsidRPr="00FC2AF6" w:rsidRDefault="00FC2AF6" w:rsidP="00FC2AF6">
            <w:pPr>
              <w:spacing w:after="0" w:line="240" w:lineRule="auto"/>
              <w:jc w:val="both"/>
              <w:rPr>
                <w:rFonts w:ascii="Times New Roman" w:eastAsia="Times New Roman" w:hAnsi="Times New Roman"/>
                <w:color w:val="FF0000"/>
                <w:sz w:val="20"/>
                <w:szCs w:val="20"/>
                <w:lang w:eastAsia="ru-RU"/>
              </w:rPr>
            </w:pPr>
            <w:r w:rsidRPr="00FC2AF6">
              <w:rPr>
                <w:rFonts w:ascii="Times New Roman" w:eastAsia="Times New Roman" w:hAnsi="Times New Roman"/>
                <w:sz w:val="20"/>
                <w:szCs w:val="20"/>
                <w:lang w:eastAsia="ru-RU"/>
              </w:rPr>
              <w:t>Сріблясте (IPS)</w:t>
            </w:r>
          </w:p>
        </w:tc>
        <w:tc>
          <w:tcPr>
            <w:tcW w:w="630" w:type="pct"/>
            <w:vMerge/>
          </w:tcPr>
          <w:p w14:paraId="5364CE9D"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4C53A0A5" w14:textId="77777777" w:rsidTr="006A48D0">
        <w:tc>
          <w:tcPr>
            <w:tcW w:w="269" w:type="pct"/>
            <w:vMerge/>
          </w:tcPr>
          <w:p w14:paraId="75D58190"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1AD85B30"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Форма корпусу</w:t>
            </w:r>
          </w:p>
        </w:tc>
        <w:tc>
          <w:tcPr>
            <w:tcW w:w="2841" w:type="pct"/>
            <w:vAlign w:val="center"/>
          </w:tcPr>
          <w:p w14:paraId="792F0D3C" w14:textId="77777777" w:rsidR="00FC2AF6" w:rsidRPr="00FC2AF6" w:rsidRDefault="00FC2AF6" w:rsidP="00FC2AF6">
            <w:pPr>
              <w:spacing w:after="0" w:line="240" w:lineRule="auto"/>
              <w:jc w:val="both"/>
              <w:rPr>
                <w:rFonts w:ascii="Times New Roman" w:eastAsia="Times New Roman" w:hAnsi="Times New Roman"/>
                <w:color w:val="FF0000"/>
                <w:sz w:val="20"/>
                <w:szCs w:val="20"/>
                <w:lang w:eastAsia="ru-RU"/>
              </w:rPr>
            </w:pPr>
            <w:r w:rsidRPr="00FC2AF6">
              <w:rPr>
                <w:rFonts w:ascii="Times New Roman" w:eastAsia="Times New Roman" w:hAnsi="Times New Roman"/>
                <w:sz w:val="20"/>
                <w:szCs w:val="20"/>
                <w:lang w:eastAsia="ru-RU"/>
              </w:rPr>
              <w:t>Кругла</w:t>
            </w:r>
          </w:p>
        </w:tc>
        <w:tc>
          <w:tcPr>
            <w:tcW w:w="630" w:type="pct"/>
            <w:vMerge/>
          </w:tcPr>
          <w:p w14:paraId="1D1BBDF8"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51C1B59C" w14:textId="77777777" w:rsidTr="006A48D0">
        <w:tc>
          <w:tcPr>
            <w:tcW w:w="269" w:type="pct"/>
            <w:vMerge/>
          </w:tcPr>
          <w:p w14:paraId="3F46B3B5"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1668F176"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Діаметр корпусу</w:t>
            </w:r>
          </w:p>
        </w:tc>
        <w:tc>
          <w:tcPr>
            <w:tcW w:w="2841" w:type="pct"/>
            <w:vAlign w:val="center"/>
          </w:tcPr>
          <w:p w14:paraId="5303F303" w14:textId="77777777" w:rsidR="00FC2AF6" w:rsidRPr="00FC2AF6" w:rsidRDefault="00FC2AF6" w:rsidP="00FC2AF6">
            <w:pPr>
              <w:spacing w:after="0" w:line="240" w:lineRule="auto"/>
              <w:jc w:val="both"/>
              <w:rPr>
                <w:rFonts w:ascii="Times New Roman" w:eastAsia="Times New Roman" w:hAnsi="Times New Roman"/>
                <w:color w:val="FF0000"/>
                <w:sz w:val="20"/>
                <w:szCs w:val="20"/>
                <w:lang w:eastAsia="ru-RU"/>
              </w:rPr>
            </w:pPr>
            <w:r w:rsidRPr="00FC2AF6">
              <w:rPr>
                <w:rFonts w:ascii="Times New Roman" w:eastAsia="Times New Roman" w:hAnsi="Times New Roman"/>
                <w:sz w:val="20"/>
                <w:szCs w:val="20"/>
              </w:rPr>
              <w:t>Не менше 36±1 мм</w:t>
            </w:r>
          </w:p>
        </w:tc>
        <w:tc>
          <w:tcPr>
            <w:tcW w:w="630" w:type="pct"/>
            <w:vMerge/>
          </w:tcPr>
          <w:p w14:paraId="598EAE4D"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7CDC469A" w14:textId="77777777" w:rsidTr="006A48D0">
        <w:tc>
          <w:tcPr>
            <w:tcW w:w="269" w:type="pct"/>
            <w:vMerge/>
          </w:tcPr>
          <w:p w14:paraId="0F610242"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17A056A0"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Товщина корпусу</w:t>
            </w:r>
          </w:p>
          <w:p w14:paraId="7D27F7E3"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(зі склом)</w:t>
            </w:r>
          </w:p>
        </w:tc>
        <w:tc>
          <w:tcPr>
            <w:tcW w:w="2841" w:type="pct"/>
            <w:vAlign w:val="center"/>
          </w:tcPr>
          <w:p w14:paraId="015DAF69"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Не менше 7,5</w:t>
            </w:r>
            <w:r w:rsidRPr="00FC2AF6">
              <w:rPr>
                <w:rFonts w:ascii="Times New Roman" w:eastAsia="Times New Roman" w:hAnsi="Times New Roman"/>
                <w:sz w:val="20"/>
                <w:szCs w:val="20"/>
              </w:rPr>
              <w:t>±1</w:t>
            </w:r>
            <w:r w:rsidRPr="00FC2AF6">
              <w:rPr>
                <w:rFonts w:ascii="Times New Roman" w:eastAsia="Times New Roman" w:hAnsi="Times New Roman"/>
                <w:sz w:val="20"/>
                <w:szCs w:val="20"/>
                <w:lang w:eastAsia="ru-RU"/>
              </w:rPr>
              <w:t xml:space="preserve"> мм</w:t>
            </w:r>
          </w:p>
        </w:tc>
        <w:tc>
          <w:tcPr>
            <w:tcW w:w="630" w:type="pct"/>
            <w:vMerge/>
          </w:tcPr>
          <w:p w14:paraId="021F1103"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39B9B47F" w14:textId="77777777" w:rsidTr="006A48D0">
        <w:tc>
          <w:tcPr>
            <w:tcW w:w="269" w:type="pct"/>
            <w:vMerge/>
          </w:tcPr>
          <w:p w14:paraId="298D7539"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32D6CCD2"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Матеріал задньої кришки</w:t>
            </w:r>
          </w:p>
        </w:tc>
        <w:tc>
          <w:tcPr>
            <w:tcW w:w="2841" w:type="pct"/>
            <w:vAlign w:val="center"/>
          </w:tcPr>
          <w:p w14:paraId="757C6835"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Нержавіюча сталь</w:t>
            </w:r>
          </w:p>
        </w:tc>
        <w:tc>
          <w:tcPr>
            <w:tcW w:w="630" w:type="pct"/>
            <w:vMerge/>
          </w:tcPr>
          <w:p w14:paraId="40B6A3E1"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5B314B18" w14:textId="77777777" w:rsidTr="006A48D0">
        <w:tc>
          <w:tcPr>
            <w:tcW w:w="269" w:type="pct"/>
            <w:vMerge/>
          </w:tcPr>
          <w:p w14:paraId="244E4A19"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6A7D7261"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Скло</w:t>
            </w:r>
          </w:p>
        </w:tc>
        <w:tc>
          <w:tcPr>
            <w:tcW w:w="2841" w:type="pct"/>
            <w:vAlign w:val="center"/>
          </w:tcPr>
          <w:p w14:paraId="6999D026"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Мінеральне, стійке до подряпин</w:t>
            </w:r>
          </w:p>
        </w:tc>
        <w:tc>
          <w:tcPr>
            <w:tcW w:w="630" w:type="pct"/>
            <w:vMerge/>
          </w:tcPr>
          <w:p w14:paraId="4CD324A2"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017BA54C" w14:textId="77777777" w:rsidTr="006A48D0">
        <w:tc>
          <w:tcPr>
            <w:tcW w:w="269" w:type="pct"/>
            <w:vMerge/>
          </w:tcPr>
          <w:p w14:paraId="0D1AB54F"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54AA4627"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Циферблат*</w:t>
            </w:r>
          </w:p>
          <w:p w14:paraId="235237B0" w14:textId="77777777" w:rsidR="00FC2AF6" w:rsidRPr="00FC2AF6" w:rsidRDefault="00FC2AF6" w:rsidP="00FC2AF6">
            <w:pPr>
              <w:spacing w:after="0" w:line="240" w:lineRule="auto"/>
              <w:jc w:val="center"/>
              <w:rPr>
                <w:rFonts w:ascii="Times New Roman" w:eastAsia="Times New Roman" w:hAnsi="Times New Roman"/>
                <w:b/>
                <w:color w:val="FF0000"/>
                <w:sz w:val="20"/>
                <w:szCs w:val="20"/>
                <w:lang w:eastAsia="ru-RU"/>
              </w:rPr>
            </w:pPr>
            <w:r w:rsidRPr="00FC2AF6">
              <w:rPr>
                <w:rFonts w:eastAsia="Times New Roman"/>
                <w:sz w:val="20"/>
                <w:szCs w:val="20"/>
                <w:lang w:eastAsia="uk-UA"/>
              </w:rPr>
              <w:object w:dxaOrig="6915" w:dyaOrig="6765" w14:anchorId="0E3D9D28">
                <v:shape id="_x0000_i1029" type="#_x0000_t75" style="width:138pt;height:135pt" o:ole="">
                  <v:imagedata r:id="rId17" o:title=""/>
                </v:shape>
                <o:OLEObject Type="Embed" ProgID="PBrush" ShapeID="_x0000_i1029" DrawAspect="Content" ObjectID="_1802689378" r:id="rId18"/>
              </w:object>
            </w:r>
          </w:p>
        </w:tc>
        <w:tc>
          <w:tcPr>
            <w:tcW w:w="2841" w:type="pct"/>
            <w:vAlign w:val="center"/>
          </w:tcPr>
          <w:p w14:paraId="242F1589"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Світлого кольору з накладними металевими значками сріблястого  кольору, тип індикації -</w:t>
            </w:r>
            <w:r w:rsidRPr="00FC2AF6">
              <w:rPr>
                <w:rFonts w:ascii="Times New Roman" w:eastAsia="Times New Roman" w:hAnsi="Times New Roman"/>
                <w:sz w:val="20"/>
                <w:szCs w:val="20"/>
              </w:rPr>
              <w:t xml:space="preserve"> </w:t>
            </w:r>
            <w:r w:rsidRPr="00FC2AF6">
              <w:rPr>
                <w:rFonts w:ascii="Times New Roman" w:eastAsia="Times New Roman" w:hAnsi="Times New Roman"/>
                <w:sz w:val="20"/>
                <w:szCs w:val="20"/>
                <w:lang w:eastAsia="ru-RU"/>
              </w:rPr>
              <w:t xml:space="preserve"> римські цифри та позначки між ними. Три стрілки сріблястого кольору.</w:t>
            </w:r>
          </w:p>
          <w:p w14:paraId="3D59DDE5" w14:textId="77777777" w:rsidR="00FC2AF6" w:rsidRPr="00FC2AF6" w:rsidRDefault="00FC2AF6" w:rsidP="00FC2AF6">
            <w:pPr>
              <w:spacing w:after="0" w:line="240" w:lineRule="auto"/>
              <w:jc w:val="both"/>
              <w:rPr>
                <w:rFonts w:ascii="Times New Roman" w:eastAsia="Times New Roman" w:hAnsi="Times New Roman"/>
                <w:color w:val="FF0000"/>
                <w:sz w:val="20"/>
                <w:szCs w:val="20"/>
                <w:shd w:val="clear" w:color="auto" w:fill="FFFFFF"/>
                <w:lang w:eastAsia="ru-RU"/>
              </w:rPr>
            </w:pPr>
          </w:p>
          <w:p w14:paraId="3BA26BB7" w14:textId="77777777" w:rsidR="00FC2AF6" w:rsidRPr="00FC2AF6" w:rsidRDefault="00FC2AF6" w:rsidP="00FC2AF6">
            <w:pPr>
              <w:spacing w:after="0" w:line="240" w:lineRule="auto"/>
              <w:jc w:val="both"/>
              <w:rPr>
                <w:rFonts w:ascii="Times New Roman" w:eastAsia="Times New Roman" w:hAnsi="Times New Roman"/>
                <w:color w:val="FF0000"/>
                <w:sz w:val="20"/>
                <w:szCs w:val="20"/>
                <w:lang w:eastAsia="ru-RU"/>
              </w:rPr>
            </w:pPr>
          </w:p>
        </w:tc>
        <w:tc>
          <w:tcPr>
            <w:tcW w:w="630" w:type="pct"/>
            <w:vMerge/>
          </w:tcPr>
          <w:p w14:paraId="610B16EE"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76A1E2C2" w14:textId="77777777" w:rsidTr="006A48D0">
        <w:tc>
          <w:tcPr>
            <w:tcW w:w="269" w:type="pct"/>
            <w:vMerge/>
          </w:tcPr>
          <w:p w14:paraId="7F80F93F"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11E6DF46"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Ремінець</w:t>
            </w:r>
          </w:p>
        </w:tc>
        <w:tc>
          <w:tcPr>
            <w:tcW w:w="2841" w:type="pct"/>
            <w:vAlign w:val="center"/>
          </w:tcPr>
          <w:p w14:paraId="61104955"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 xml:space="preserve">Натуральна шкіра природньої структури (цільна, не пресована) білого кольору. Ремінець зі штучно-створеного матеріалу із окремих </w:t>
            </w:r>
            <w:proofErr w:type="spellStart"/>
            <w:r w:rsidRPr="00FC2AF6">
              <w:rPr>
                <w:rFonts w:ascii="Times New Roman" w:eastAsia="Times New Roman" w:hAnsi="Times New Roman"/>
                <w:sz w:val="20"/>
                <w:szCs w:val="20"/>
                <w:lang w:eastAsia="ru-RU"/>
              </w:rPr>
              <w:t>волокноподібних</w:t>
            </w:r>
            <w:proofErr w:type="spellEnd"/>
            <w:r w:rsidRPr="00FC2AF6">
              <w:rPr>
                <w:rFonts w:ascii="Times New Roman" w:eastAsia="Times New Roman" w:hAnsi="Times New Roman"/>
                <w:sz w:val="20"/>
                <w:szCs w:val="20"/>
                <w:lang w:eastAsia="ru-RU"/>
              </w:rPr>
              <w:t xml:space="preserve"> </w:t>
            </w:r>
            <w:proofErr w:type="spellStart"/>
            <w:r w:rsidRPr="00FC2AF6">
              <w:rPr>
                <w:rFonts w:ascii="Times New Roman" w:eastAsia="Times New Roman" w:hAnsi="Times New Roman"/>
                <w:sz w:val="20"/>
                <w:szCs w:val="20"/>
                <w:lang w:eastAsia="ru-RU"/>
              </w:rPr>
              <w:t>агломатеріалів</w:t>
            </w:r>
            <w:proofErr w:type="spellEnd"/>
            <w:r w:rsidRPr="00FC2AF6">
              <w:rPr>
                <w:rFonts w:ascii="Times New Roman" w:eastAsia="Times New Roman" w:hAnsi="Times New Roman"/>
                <w:sz w:val="20"/>
                <w:szCs w:val="20"/>
                <w:lang w:eastAsia="ru-RU"/>
              </w:rPr>
              <w:t>, з’єднаних в’яжучою речовиною полімерної природи не допускається. Застібка - пряжка з нержавіючої сталі. Ширина ремінця має відповідати ширині між вушками корпусу годинника</w:t>
            </w:r>
          </w:p>
        </w:tc>
        <w:tc>
          <w:tcPr>
            <w:tcW w:w="630" w:type="pct"/>
            <w:vMerge/>
          </w:tcPr>
          <w:p w14:paraId="48DA37F7"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4E6A9797" w14:textId="77777777" w:rsidTr="006A48D0">
        <w:tc>
          <w:tcPr>
            <w:tcW w:w="269" w:type="pct"/>
            <w:vMerge/>
          </w:tcPr>
          <w:p w14:paraId="3B851920"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7C21A2C9"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 xml:space="preserve">Вологозахист, </w:t>
            </w:r>
            <w:proofErr w:type="spellStart"/>
            <w:r w:rsidRPr="00FC2AF6">
              <w:rPr>
                <w:rFonts w:ascii="Times New Roman" w:eastAsia="Times New Roman" w:hAnsi="Times New Roman"/>
                <w:b/>
                <w:sz w:val="20"/>
                <w:szCs w:val="20"/>
                <w:lang w:eastAsia="ru-RU"/>
              </w:rPr>
              <w:t>пилозахист</w:t>
            </w:r>
            <w:proofErr w:type="spellEnd"/>
          </w:p>
        </w:tc>
        <w:tc>
          <w:tcPr>
            <w:tcW w:w="2841" w:type="pct"/>
            <w:vAlign w:val="center"/>
          </w:tcPr>
          <w:p w14:paraId="316EE1C5"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 xml:space="preserve">Не менше 3 АТМ, </w:t>
            </w:r>
            <w:proofErr w:type="spellStart"/>
            <w:r w:rsidRPr="00FC2AF6">
              <w:rPr>
                <w:rFonts w:ascii="Times New Roman" w:eastAsia="Times New Roman" w:hAnsi="Times New Roman"/>
                <w:sz w:val="20"/>
                <w:szCs w:val="20"/>
                <w:lang w:eastAsia="ru-RU"/>
              </w:rPr>
              <w:t>пилозахищені</w:t>
            </w:r>
            <w:proofErr w:type="spellEnd"/>
          </w:p>
        </w:tc>
        <w:tc>
          <w:tcPr>
            <w:tcW w:w="630" w:type="pct"/>
            <w:vMerge/>
          </w:tcPr>
          <w:p w14:paraId="05D81A03"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14724976" w14:textId="77777777" w:rsidTr="006A48D0">
        <w:tc>
          <w:tcPr>
            <w:tcW w:w="269" w:type="pct"/>
            <w:vMerge/>
          </w:tcPr>
          <w:p w14:paraId="6A466607"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29C50325"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Елемент живлення</w:t>
            </w:r>
          </w:p>
        </w:tc>
        <w:tc>
          <w:tcPr>
            <w:tcW w:w="2841" w:type="pct"/>
            <w:vAlign w:val="center"/>
          </w:tcPr>
          <w:p w14:paraId="06166BCD"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Входить у комплектацію</w:t>
            </w:r>
          </w:p>
        </w:tc>
        <w:tc>
          <w:tcPr>
            <w:tcW w:w="630" w:type="pct"/>
            <w:vMerge/>
          </w:tcPr>
          <w:p w14:paraId="25324448"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62F0661E" w14:textId="77777777" w:rsidTr="006A48D0">
        <w:tc>
          <w:tcPr>
            <w:tcW w:w="269" w:type="pct"/>
            <w:vMerge/>
          </w:tcPr>
          <w:p w14:paraId="7F78FC65"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5F77A84C"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Гарантія</w:t>
            </w:r>
          </w:p>
        </w:tc>
        <w:tc>
          <w:tcPr>
            <w:tcW w:w="2841" w:type="pct"/>
            <w:vAlign w:val="center"/>
          </w:tcPr>
          <w:p w14:paraId="0C806453" w14:textId="77777777" w:rsidR="00FC2AF6" w:rsidRPr="00FC2AF6" w:rsidRDefault="00FC2AF6" w:rsidP="00FC2AF6">
            <w:pPr>
              <w:widowControl w:val="0"/>
              <w:tabs>
                <w:tab w:val="left" w:pos="8528"/>
              </w:tabs>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Не менше 18 місяців з дня поставки Товару</w:t>
            </w:r>
          </w:p>
        </w:tc>
        <w:tc>
          <w:tcPr>
            <w:tcW w:w="630" w:type="pct"/>
            <w:vMerge/>
          </w:tcPr>
          <w:p w14:paraId="3495692B"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679EA928" w14:textId="77777777" w:rsidTr="006A48D0">
        <w:tc>
          <w:tcPr>
            <w:tcW w:w="269" w:type="pct"/>
            <w:vMerge/>
          </w:tcPr>
          <w:p w14:paraId="3B8A8263"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4BB8E29C"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Якість годинника</w:t>
            </w:r>
          </w:p>
        </w:tc>
        <w:tc>
          <w:tcPr>
            <w:tcW w:w="2841" w:type="pct"/>
            <w:vAlign w:val="center"/>
          </w:tcPr>
          <w:p w14:paraId="0EDA61ED"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Відповідає вимогам ДСТУ 26272-98 «Годинники електронно-механічні кварцові наручні і кишенькові. Загальні технічні вимоги»</w:t>
            </w:r>
          </w:p>
        </w:tc>
        <w:tc>
          <w:tcPr>
            <w:tcW w:w="630" w:type="pct"/>
            <w:vMerge/>
          </w:tcPr>
          <w:p w14:paraId="6AEB801C"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2A637264" w14:textId="77777777" w:rsidTr="006A48D0">
        <w:tc>
          <w:tcPr>
            <w:tcW w:w="269" w:type="pct"/>
            <w:vMerge/>
          </w:tcPr>
          <w:p w14:paraId="4CCC4E74"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54EA99B2"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 xml:space="preserve">Комплектація </w:t>
            </w:r>
          </w:p>
        </w:tc>
        <w:tc>
          <w:tcPr>
            <w:tcW w:w="2841" w:type="pct"/>
            <w:vAlign w:val="center"/>
          </w:tcPr>
          <w:p w14:paraId="47172E89"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Паспорт на годинник</w:t>
            </w:r>
          </w:p>
        </w:tc>
        <w:tc>
          <w:tcPr>
            <w:tcW w:w="630" w:type="pct"/>
            <w:vMerge/>
          </w:tcPr>
          <w:p w14:paraId="5F6114AF"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2B43244A" w14:textId="77777777" w:rsidTr="006A48D0">
        <w:tc>
          <w:tcPr>
            <w:tcW w:w="269" w:type="pct"/>
            <w:vMerge/>
          </w:tcPr>
          <w:p w14:paraId="4428209F"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527859BD"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Нанесення логотипу і напису на циферблат:</w:t>
            </w:r>
          </w:p>
          <w:p w14:paraId="6E1789AA" w14:textId="77777777" w:rsidR="00FC2AF6" w:rsidRPr="00FC2AF6" w:rsidRDefault="00FC2AF6" w:rsidP="00FC2AF6">
            <w:pPr>
              <w:spacing w:after="0" w:line="240" w:lineRule="auto"/>
              <w:jc w:val="center"/>
              <w:rPr>
                <w:rFonts w:ascii="Times New Roman" w:hAnsi="Times New Roman"/>
                <w:b/>
                <w:sz w:val="20"/>
                <w:szCs w:val="20"/>
                <w:lang w:eastAsia="ru-RU"/>
              </w:rPr>
            </w:pPr>
            <w:r w:rsidRPr="00FC2AF6">
              <w:rPr>
                <w:rFonts w:eastAsia="Times New Roman"/>
                <w:sz w:val="20"/>
                <w:szCs w:val="20"/>
                <w:lang w:eastAsia="uk-UA"/>
              </w:rPr>
              <w:object w:dxaOrig="5175" w:dyaOrig="4335" w14:anchorId="6CC2AF8A">
                <v:shape id="_x0000_i1030" type="#_x0000_t75" style="width:117pt;height:98.25pt" o:ole="">
                  <v:imagedata r:id="rId11" o:title=""/>
                </v:shape>
                <o:OLEObject Type="Embed" ProgID="PBrush" ShapeID="_x0000_i1030" DrawAspect="Content" ObjectID="_1802689379" r:id="rId19"/>
              </w:object>
            </w:r>
          </w:p>
          <w:p w14:paraId="18092F14" w14:textId="77777777" w:rsidR="00FC2AF6" w:rsidRPr="00FC2AF6" w:rsidRDefault="00FC2AF6" w:rsidP="00FC2AF6">
            <w:pPr>
              <w:spacing w:after="0" w:line="240" w:lineRule="auto"/>
              <w:jc w:val="center"/>
              <w:rPr>
                <w:rFonts w:ascii="Times New Roman" w:eastAsia="Times New Roman" w:hAnsi="Times New Roman"/>
                <w:sz w:val="20"/>
                <w:szCs w:val="20"/>
              </w:rPr>
            </w:pPr>
            <w:r w:rsidRPr="00FC2AF6">
              <w:rPr>
                <w:rFonts w:ascii="Times New Roman" w:hAnsi="Times New Roman"/>
                <w:b/>
                <w:sz w:val="20"/>
                <w:szCs w:val="20"/>
                <w:lang w:eastAsia="ru-RU"/>
              </w:rPr>
              <w:t>Зразок 3</w:t>
            </w:r>
          </w:p>
          <w:p w14:paraId="335FD088" w14:textId="77777777" w:rsidR="00FC2AF6" w:rsidRPr="00FC2AF6" w:rsidRDefault="00FC2AF6" w:rsidP="00FC2AF6">
            <w:pPr>
              <w:spacing w:after="0" w:line="240" w:lineRule="auto"/>
              <w:jc w:val="center"/>
              <w:rPr>
                <w:rFonts w:ascii="Times New Roman" w:hAnsi="Times New Roman"/>
                <w:sz w:val="20"/>
                <w:szCs w:val="20"/>
                <w:lang w:eastAsia="ru-RU"/>
              </w:rPr>
            </w:pPr>
            <w:r w:rsidRPr="00FC2AF6">
              <w:rPr>
                <w:rFonts w:eastAsia="Times New Roman"/>
                <w:sz w:val="20"/>
                <w:szCs w:val="20"/>
                <w:lang w:eastAsia="uk-UA"/>
              </w:rPr>
              <w:object w:dxaOrig="4815" w:dyaOrig="2085" w14:anchorId="03D54130">
                <v:shape id="_x0000_i1031" type="#_x0000_t75" style="width:104.25pt;height:45pt" o:ole="">
                  <v:imagedata r:id="rId13" o:title=""/>
                </v:shape>
                <o:OLEObject Type="Embed" ProgID="PBrush" ShapeID="_x0000_i1031" DrawAspect="Content" ObjectID="_1802689380" r:id="rId20"/>
              </w:object>
            </w:r>
          </w:p>
          <w:p w14:paraId="7DCFC912"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hAnsi="Times New Roman"/>
                <w:b/>
                <w:sz w:val="20"/>
                <w:szCs w:val="20"/>
                <w:lang w:eastAsia="ru-RU"/>
              </w:rPr>
              <w:t>Зразок 4</w:t>
            </w:r>
          </w:p>
        </w:tc>
        <w:tc>
          <w:tcPr>
            <w:tcW w:w="2841" w:type="pct"/>
          </w:tcPr>
          <w:p w14:paraId="2761A550"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 xml:space="preserve">Посередині у верхній частині циферблату (12 годин) розміщується логотип у вигляді гербу Харківської області, згідно </w:t>
            </w:r>
            <w:r w:rsidRPr="00FC2AF6">
              <w:rPr>
                <w:rFonts w:ascii="Times New Roman" w:eastAsia="Times New Roman" w:hAnsi="Times New Roman"/>
                <w:b/>
                <w:sz w:val="20"/>
                <w:szCs w:val="20"/>
                <w:lang w:eastAsia="ru-RU"/>
              </w:rPr>
              <w:t>зразку 3</w:t>
            </w:r>
            <w:r w:rsidRPr="00FC2AF6">
              <w:rPr>
                <w:rFonts w:ascii="Times New Roman" w:eastAsia="Times New Roman" w:hAnsi="Times New Roman"/>
                <w:sz w:val="20"/>
                <w:szCs w:val="20"/>
                <w:lang w:eastAsia="ru-RU"/>
              </w:rPr>
              <w:t xml:space="preserve">. </w:t>
            </w:r>
          </w:p>
          <w:p w14:paraId="680FA595"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 xml:space="preserve">Нанесення логотипу на циферблат методом </w:t>
            </w:r>
            <w:proofErr w:type="spellStart"/>
            <w:r w:rsidRPr="00FC2AF6">
              <w:rPr>
                <w:rFonts w:ascii="Times New Roman" w:eastAsia="Times New Roman" w:hAnsi="Times New Roman"/>
                <w:sz w:val="20"/>
                <w:szCs w:val="20"/>
                <w:lang w:eastAsia="ru-RU"/>
              </w:rPr>
              <w:t>тамподруку</w:t>
            </w:r>
            <w:proofErr w:type="spellEnd"/>
            <w:r w:rsidRPr="00FC2AF6">
              <w:rPr>
                <w:rFonts w:ascii="Times New Roman" w:eastAsia="Times New Roman" w:hAnsi="Times New Roman"/>
                <w:sz w:val="20"/>
                <w:szCs w:val="20"/>
                <w:lang w:eastAsia="ru-RU"/>
              </w:rPr>
              <w:t xml:space="preserve"> (не на паперовому носії, метод наклеювання плівки виключається).</w:t>
            </w:r>
          </w:p>
          <w:p w14:paraId="3B5035D2"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 xml:space="preserve">Посередині у нижній частині циферблату (6 годин) розміщується напис у 3 рядки сріблястого кольору “ГОЛОВА ХАРКІВСЬКОЇ ОБЛАСНОЇ РАДИ”, згідно </w:t>
            </w:r>
            <w:r w:rsidRPr="00FC2AF6">
              <w:rPr>
                <w:rFonts w:ascii="Times New Roman" w:eastAsia="Times New Roman" w:hAnsi="Times New Roman"/>
                <w:b/>
                <w:sz w:val="20"/>
                <w:szCs w:val="20"/>
                <w:lang w:eastAsia="ru-RU"/>
              </w:rPr>
              <w:t>зразку 4</w:t>
            </w:r>
            <w:r w:rsidRPr="00FC2AF6">
              <w:rPr>
                <w:rFonts w:ascii="Times New Roman" w:eastAsia="Times New Roman" w:hAnsi="Times New Roman"/>
                <w:sz w:val="20"/>
                <w:szCs w:val="20"/>
                <w:lang w:eastAsia="ru-RU"/>
              </w:rPr>
              <w:t>.</w:t>
            </w:r>
          </w:p>
          <w:p w14:paraId="0F2D9A53" w14:textId="77777777" w:rsidR="00FC2AF6" w:rsidRPr="00FC2AF6" w:rsidRDefault="00FC2AF6" w:rsidP="00FC2AF6">
            <w:pPr>
              <w:spacing w:after="0" w:line="240" w:lineRule="auto"/>
              <w:jc w:val="both"/>
              <w:rPr>
                <w:rFonts w:ascii="Times New Roman" w:eastAsia="Times New Roman" w:hAnsi="Times New Roman"/>
                <w:sz w:val="20"/>
                <w:szCs w:val="20"/>
                <w:lang w:eastAsia="ru-RU"/>
              </w:rPr>
            </w:pPr>
            <w:r w:rsidRPr="00FC2AF6">
              <w:rPr>
                <w:rFonts w:ascii="Times New Roman" w:eastAsia="Times New Roman" w:hAnsi="Times New Roman"/>
                <w:sz w:val="20"/>
                <w:szCs w:val="20"/>
                <w:lang w:eastAsia="ru-RU"/>
              </w:rPr>
              <w:t xml:space="preserve">Нанесення напису на циферблат методом </w:t>
            </w:r>
            <w:proofErr w:type="spellStart"/>
            <w:r w:rsidRPr="00FC2AF6">
              <w:rPr>
                <w:rFonts w:ascii="Times New Roman" w:eastAsia="Times New Roman" w:hAnsi="Times New Roman"/>
                <w:sz w:val="20"/>
                <w:szCs w:val="20"/>
                <w:lang w:eastAsia="ru-RU"/>
              </w:rPr>
              <w:t>тамподруку</w:t>
            </w:r>
            <w:proofErr w:type="spellEnd"/>
            <w:r w:rsidRPr="00FC2AF6">
              <w:rPr>
                <w:rFonts w:ascii="Times New Roman" w:eastAsia="Times New Roman" w:hAnsi="Times New Roman"/>
                <w:sz w:val="20"/>
                <w:szCs w:val="20"/>
                <w:lang w:eastAsia="ru-RU"/>
              </w:rPr>
              <w:t xml:space="preserve"> (не на паперовому носії, метод наклеювання плівки виключається).</w:t>
            </w:r>
          </w:p>
        </w:tc>
        <w:tc>
          <w:tcPr>
            <w:tcW w:w="630" w:type="pct"/>
            <w:vMerge/>
          </w:tcPr>
          <w:p w14:paraId="63861E3E"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362750C5" w14:textId="77777777" w:rsidTr="006A48D0">
        <w:tc>
          <w:tcPr>
            <w:tcW w:w="269" w:type="pct"/>
            <w:vMerge/>
          </w:tcPr>
          <w:p w14:paraId="49D3F6B6"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63AC7710" w14:textId="77777777" w:rsidR="00FC2AF6" w:rsidRPr="00FC2AF6" w:rsidRDefault="00FC2AF6" w:rsidP="00FC2AF6">
            <w:pPr>
              <w:spacing w:after="0" w:line="240" w:lineRule="auto"/>
              <w:jc w:val="center"/>
              <w:rPr>
                <w:rFonts w:ascii="Times New Roman" w:eastAsia="Times New Roman" w:hAnsi="Times New Roman"/>
                <w:b/>
                <w:sz w:val="20"/>
                <w:szCs w:val="20"/>
                <w:lang w:eastAsia="ru-RU"/>
              </w:rPr>
            </w:pPr>
            <w:r w:rsidRPr="00FC2AF6">
              <w:rPr>
                <w:rFonts w:ascii="Times New Roman" w:eastAsia="Times New Roman" w:hAnsi="Times New Roman"/>
                <w:b/>
                <w:sz w:val="20"/>
                <w:szCs w:val="20"/>
                <w:lang w:eastAsia="ru-RU"/>
              </w:rPr>
              <w:t>Орієнтовний вигляд годинника та нанесення напису на циферблат</w:t>
            </w:r>
          </w:p>
          <w:p w14:paraId="6A607D92" w14:textId="77777777" w:rsidR="00FC2AF6" w:rsidRPr="00FC2AF6" w:rsidRDefault="00FC2AF6" w:rsidP="00FC2AF6">
            <w:pPr>
              <w:spacing w:after="0" w:line="240" w:lineRule="auto"/>
              <w:jc w:val="center"/>
              <w:rPr>
                <w:rFonts w:ascii="Times New Roman" w:eastAsia="Times New Roman" w:hAnsi="Times New Roman"/>
                <w:sz w:val="20"/>
                <w:szCs w:val="20"/>
              </w:rPr>
            </w:pPr>
          </w:p>
        </w:tc>
        <w:tc>
          <w:tcPr>
            <w:tcW w:w="2841" w:type="pct"/>
          </w:tcPr>
          <w:p w14:paraId="12BE454D" w14:textId="77777777" w:rsidR="00FC2AF6" w:rsidRPr="00FC2AF6" w:rsidRDefault="00FC2AF6" w:rsidP="00FC2AF6">
            <w:pPr>
              <w:spacing w:after="0" w:line="240" w:lineRule="auto"/>
              <w:jc w:val="center"/>
              <w:rPr>
                <w:rFonts w:ascii="Times New Roman" w:eastAsia="Times New Roman" w:hAnsi="Times New Roman"/>
                <w:sz w:val="20"/>
                <w:szCs w:val="20"/>
                <w:lang w:eastAsia="ru-RU"/>
              </w:rPr>
            </w:pPr>
            <w:r w:rsidRPr="00FC2AF6">
              <w:rPr>
                <w:rFonts w:eastAsia="Times New Roman"/>
                <w:sz w:val="20"/>
                <w:szCs w:val="20"/>
                <w:lang w:eastAsia="uk-UA"/>
              </w:rPr>
              <w:object w:dxaOrig="8235" w:dyaOrig="11085" w14:anchorId="27329240">
                <v:shape id="_x0000_i1032" type="#_x0000_t75" style="width:198.75pt;height:243.75pt" o:ole="">
                  <v:imagedata r:id="rId21" o:title=""/>
                </v:shape>
                <o:OLEObject Type="Embed" ProgID="PBrush" ShapeID="_x0000_i1032" DrawAspect="Content" ObjectID="_1802689381" r:id="rId22"/>
              </w:object>
            </w:r>
          </w:p>
        </w:tc>
        <w:tc>
          <w:tcPr>
            <w:tcW w:w="630" w:type="pct"/>
            <w:vMerge/>
          </w:tcPr>
          <w:p w14:paraId="287546BC"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r w:rsidR="00FC2AF6" w:rsidRPr="00FC2AF6" w14:paraId="4F6AD1A4" w14:textId="77777777" w:rsidTr="006A48D0">
        <w:tc>
          <w:tcPr>
            <w:tcW w:w="269" w:type="pct"/>
            <w:vMerge/>
          </w:tcPr>
          <w:p w14:paraId="1D52716E"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c>
          <w:tcPr>
            <w:tcW w:w="1259" w:type="pct"/>
            <w:vAlign w:val="center"/>
          </w:tcPr>
          <w:p w14:paraId="7ED656F5" w14:textId="77777777" w:rsidR="00FC2AF6" w:rsidRPr="00FC2AF6" w:rsidRDefault="00FC2AF6" w:rsidP="00FC2AF6">
            <w:pPr>
              <w:spacing w:after="0" w:line="240" w:lineRule="auto"/>
              <w:jc w:val="center"/>
              <w:rPr>
                <w:rFonts w:ascii="Times New Roman" w:eastAsia="Times New Roman" w:hAnsi="Times New Roman"/>
                <w:b/>
                <w:sz w:val="20"/>
                <w:szCs w:val="20"/>
              </w:rPr>
            </w:pPr>
            <w:r w:rsidRPr="00FC2AF6">
              <w:rPr>
                <w:rFonts w:ascii="Times New Roman" w:eastAsia="Times New Roman" w:hAnsi="Times New Roman"/>
                <w:b/>
                <w:sz w:val="20"/>
                <w:szCs w:val="20"/>
                <w:lang w:eastAsia="ru-RU"/>
              </w:rPr>
              <w:t>Футляр</w:t>
            </w:r>
          </w:p>
        </w:tc>
        <w:tc>
          <w:tcPr>
            <w:tcW w:w="2841" w:type="pct"/>
            <w:vAlign w:val="center"/>
          </w:tcPr>
          <w:p w14:paraId="7FD2F893" w14:textId="77777777" w:rsidR="00FC2AF6" w:rsidRPr="00FC2AF6" w:rsidRDefault="00FC2AF6" w:rsidP="00FC2AF6">
            <w:pPr>
              <w:spacing w:after="0" w:line="240" w:lineRule="auto"/>
              <w:jc w:val="both"/>
              <w:rPr>
                <w:rFonts w:ascii="Times New Roman" w:eastAsia="Times New Roman" w:hAnsi="Times New Roman"/>
                <w:sz w:val="20"/>
                <w:szCs w:val="20"/>
              </w:rPr>
            </w:pPr>
            <w:r w:rsidRPr="00FC2AF6">
              <w:rPr>
                <w:rFonts w:ascii="Times New Roman" w:eastAsia="Times New Roman" w:hAnsi="Times New Roman"/>
                <w:sz w:val="20"/>
                <w:szCs w:val="20"/>
                <w:lang w:eastAsia="ru-RU"/>
              </w:rPr>
              <w:t>Кожен годинник повинен бути запакований у подарунковий картонний футляр темно</w:t>
            </w:r>
            <w:r w:rsidRPr="00FC2AF6">
              <w:rPr>
                <w:rFonts w:ascii="Times New Roman" w:eastAsia="Times New Roman" w:hAnsi="Times New Roman"/>
                <w:bCs/>
                <w:iCs/>
                <w:sz w:val="20"/>
                <w:szCs w:val="20"/>
                <w:lang w:eastAsia="ru-RU"/>
              </w:rPr>
              <w:t>-червоного</w:t>
            </w:r>
            <w:r w:rsidRPr="00FC2AF6">
              <w:rPr>
                <w:rFonts w:ascii="Times New Roman" w:eastAsia="Times New Roman" w:hAnsi="Times New Roman"/>
                <w:sz w:val="20"/>
                <w:szCs w:val="20"/>
                <w:lang w:eastAsia="ru-RU"/>
              </w:rPr>
              <w:t xml:space="preserve"> кольору. </w:t>
            </w:r>
            <w:r w:rsidRPr="00FC2AF6">
              <w:rPr>
                <w:rFonts w:ascii="Times New Roman" w:eastAsia="Times New Roman" w:hAnsi="Times New Roman"/>
                <w:bCs/>
                <w:iCs/>
                <w:sz w:val="20"/>
                <w:szCs w:val="20"/>
                <w:lang w:eastAsia="ru-RU"/>
              </w:rPr>
              <w:t>Розміщення годинника у футлярі – горизонтальне або вертикальне (за допомогою подушечки або спеціального кріплення тощо).</w:t>
            </w:r>
            <w:r w:rsidRPr="00FC2AF6">
              <w:rPr>
                <w:rFonts w:ascii="Times New Roman" w:hAnsi="Times New Roman"/>
                <w:sz w:val="20"/>
                <w:szCs w:val="20"/>
                <w:lang w:eastAsia="ru-RU"/>
              </w:rPr>
              <w:t xml:space="preserve"> Внутрішня частина, ложементу футляру, тканина темного кольору. </w:t>
            </w:r>
            <w:r w:rsidRPr="00FC2AF6">
              <w:rPr>
                <w:rFonts w:ascii="Times New Roman" w:eastAsia="Times New Roman" w:hAnsi="Times New Roman"/>
                <w:bCs/>
                <w:iCs/>
                <w:sz w:val="20"/>
                <w:szCs w:val="20"/>
                <w:lang w:eastAsia="ru-RU"/>
              </w:rPr>
              <w:t>Розмір футляру повинен відповідати розміру годинника.</w:t>
            </w:r>
          </w:p>
        </w:tc>
        <w:tc>
          <w:tcPr>
            <w:tcW w:w="630" w:type="pct"/>
            <w:vMerge/>
          </w:tcPr>
          <w:p w14:paraId="5B971E1B" w14:textId="77777777" w:rsidR="00FC2AF6" w:rsidRPr="00FC2AF6" w:rsidRDefault="00FC2AF6" w:rsidP="00FC2AF6">
            <w:pPr>
              <w:widowControl w:val="0"/>
              <w:tabs>
                <w:tab w:val="left" w:pos="8528"/>
              </w:tabs>
              <w:spacing w:after="0" w:line="240" w:lineRule="auto"/>
              <w:jc w:val="center"/>
              <w:rPr>
                <w:rFonts w:ascii="Times New Roman" w:eastAsia="Times New Roman" w:hAnsi="Times New Roman"/>
                <w:b/>
                <w:sz w:val="20"/>
                <w:szCs w:val="20"/>
                <w:lang w:eastAsia="ru-RU"/>
              </w:rPr>
            </w:pPr>
          </w:p>
        </w:tc>
      </w:tr>
    </w:tbl>
    <w:p w14:paraId="1ED40525" w14:textId="6FC00F1A" w:rsidR="00231E85" w:rsidRPr="00FB3394" w:rsidRDefault="00231E85" w:rsidP="00F964F6">
      <w:pPr>
        <w:spacing w:after="0" w:line="240" w:lineRule="auto"/>
        <w:ind w:firstLine="709"/>
        <w:jc w:val="both"/>
        <w:rPr>
          <w:rFonts w:ascii="Times New Roman" w:hAnsi="Times New Roman"/>
          <w:sz w:val="20"/>
          <w:szCs w:val="20"/>
        </w:rPr>
      </w:pPr>
    </w:p>
    <w:sectPr w:rsidR="00231E85" w:rsidRPr="00FB3394" w:rsidSect="009A525D">
      <w:headerReference w:type="default" r:id="rId23"/>
      <w:pgSz w:w="11906" w:h="16838"/>
      <w:pgMar w:top="567"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F592C" w14:textId="77777777" w:rsidR="009C1AC6" w:rsidRDefault="009C1AC6" w:rsidP="009A525D">
      <w:pPr>
        <w:spacing w:after="0" w:line="240" w:lineRule="auto"/>
      </w:pPr>
      <w:r>
        <w:separator/>
      </w:r>
    </w:p>
  </w:endnote>
  <w:endnote w:type="continuationSeparator" w:id="0">
    <w:p w14:paraId="312D84B8" w14:textId="77777777" w:rsidR="009C1AC6" w:rsidRDefault="009C1AC6" w:rsidP="009A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F9C3BC" w14:textId="77777777" w:rsidR="009C1AC6" w:rsidRDefault="009C1AC6" w:rsidP="009A525D">
      <w:pPr>
        <w:spacing w:after="0" w:line="240" w:lineRule="auto"/>
      </w:pPr>
      <w:r>
        <w:separator/>
      </w:r>
    </w:p>
  </w:footnote>
  <w:footnote w:type="continuationSeparator" w:id="0">
    <w:p w14:paraId="62EB227F" w14:textId="77777777" w:rsidR="009C1AC6" w:rsidRDefault="009C1AC6" w:rsidP="009A5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285B" w14:textId="77777777" w:rsidR="009A525D" w:rsidRDefault="00E1171B" w:rsidP="009A525D">
    <w:pPr>
      <w:pStyle w:val="a9"/>
      <w:jc w:val="center"/>
    </w:pPr>
    <w:r>
      <w:fldChar w:fldCharType="begin"/>
    </w:r>
    <w:r>
      <w:instrText>PAGE   \* MERGEFORMAT</w:instrText>
    </w:r>
    <w:r>
      <w:fldChar w:fldCharType="separate"/>
    </w:r>
    <w:r w:rsidR="00C94A98">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6B1"/>
    <w:multiLevelType w:val="hybridMultilevel"/>
    <w:tmpl w:val="922075EC"/>
    <w:lvl w:ilvl="0" w:tplc="A3741C7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24173EF5"/>
    <w:multiLevelType w:val="hybridMultilevel"/>
    <w:tmpl w:val="0F14C10E"/>
    <w:lvl w:ilvl="0" w:tplc="7AD83A3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2D393241"/>
    <w:multiLevelType w:val="hybridMultilevel"/>
    <w:tmpl w:val="B25E3A08"/>
    <w:lvl w:ilvl="0" w:tplc="ED92A34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nsid w:val="4D643211"/>
    <w:multiLevelType w:val="hybridMultilevel"/>
    <w:tmpl w:val="4330115C"/>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5">
    <w:nsid w:val="53B20EB9"/>
    <w:multiLevelType w:val="hybridMultilevel"/>
    <w:tmpl w:val="FCBC59FC"/>
    <w:lvl w:ilvl="0" w:tplc="73A29C6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561E76E7"/>
    <w:multiLevelType w:val="hybridMultilevel"/>
    <w:tmpl w:val="AB52D8D6"/>
    <w:lvl w:ilvl="0" w:tplc="04190001">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7">
    <w:nsid w:val="63481DC1"/>
    <w:multiLevelType w:val="multilevel"/>
    <w:tmpl w:val="6F30F506"/>
    <w:lvl w:ilvl="0">
      <w:start w:val="1"/>
      <w:numFmt w:val="decimal"/>
      <w:lvlText w:val="%1"/>
      <w:lvlJc w:val="left"/>
      <w:pPr>
        <w:ind w:left="360" w:hanging="360"/>
      </w:pPr>
    </w:lvl>
    <w:lvl w:ilvl="1">
      <w:start w:val="1"/>
      <w:numFmt w:val="decimal"/>
      <w:lvlText w:val="%1.%2"/>
      <w:lvlJc w:val="left"/>
      <w:pPr>
        <w:ind w:left="417" w:hanging="360"/>
      </w:pPr>
    </w:lvl>
    <w:lvl w:ilvl="2">
      <w:start w:val="1"/>
      <w:numFmt w:val="decimal"/>
      <w:lvlText w:val="%1.%2.%3"/>
      <w:lvlJc w:val="left"/>
      <w:pPr>
        <w:ind w:left="834" w:hanging="720"/>
      </w:pPr>
    </w:lvl>
    <w:lvl w:ilvl="3">
      <w:start w:val="1"/>
      <w:numFmt w:val="decimal"/>
      <w:lvlText w:val="%1.%2.%3.%4"/>
      <w:lvlJc w:val="left"/>
      <w:pPr>
        <w:ind w:left="891" w:hanging="720"/>
      </w:pPr>
    </w:lvl>
    <w:lvl w:ilvl="4">
      <w:start w:val="1"/>
      <w:numFmt w:val="decimal"/>
      <w:lvlText w:val="%1.%2.%3.%4.%5"/>
      <w:lvlJc w:val="left"/>
      <w:pPr>
        <w:ind w:left="1308" w:hanging="1080"/>
      </w:pPr>
    </w:lvl>
    <w:lvl w:ilvl="5">
      <w:start w:val="1"/>
      <w:numFmt w:val="decimal"/>
      <w:lvlText w:val="%1.%2.%3.%4.%5.%6"/>
      <w:lvlJc w:val="left"/>
      <w:pPr>
        <w:ind w:left="1365" w:hanging="1080"/>
      </w:pPr>
    </w:lvl>
    <w:lvl w:ilvl="6">
      <w:start w:val="1"/>
      <w:numFmt w:val="decimal"/>
      <w:lvlText w:val="%1.%2.%3.%4.%5.%6.%7"/>
      <w:lvlJc w:val="left"/>
      <w:pPr>
        <w:ind w:left="1782" w:hanging="1440"/>
      </w:pPr>
    </w:lvl>
    <w:lvl w:ilvl="7">
      <w:start w:val="1"/>
      <w:numFmt w:val="decimal"/>
      <w:lvlText w:val="%1.%2.%3.%4.%5.%6.%7.%8"/>
      <w:lvlJc w:val="left"/>
      <w:pPr>
        <w:ind w:left="1839" w:hanging="1440"/>
      </w:pPr>
    </w:lvl>
    <w:lvl w:ilvl="8">
      <w:start w:val="1"/>
      <w:numFmt w:val="decimal"/>
      <w:lvlText w:val="%1.%2.%3.%4.%5.%6.%7.%8.%9"/>
      <w:lvlJc w:val="left"/>
      <w:pPr>
        <w:ind w:left="1896" w:hanging="1440"/>
      </w:pPr>
    </w:lvl>
  </w:abstractNum>
  <w:abstractNum w:abstractNumId="8">
    <w:nsid w:val="778D30C5"/>
    <w:multiLevelType w:val="hybridMultilevel"/>
    <w:tmpl w:val="DB08774A"/>
    <w:lvl w:ilvl="0" w:tplc="04190001">
      <w:start w:val="1"/>
      <w:numFmt w:val="bullet"/>
      <w:lvlText w:val=""/>
      <w:lvlJc w:val="left"/>
      <w:pPr>
        <w:ind w:left="720" w:hanging="360"/>
      </w:pPr>
      <w:rPr>
        <w:rFonts w:ascii="Symbol" w:hAnsi="Symbol" w:hint="default"/>
      </w:rPr>
    </w:lvl>
    <w:lvl w:ilvl="1" w:tplc="B1164D7C">
      <w:start w:val="4"/>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CB740AF"/>
    <w:multiLevelType w:val="hybridMultilevel"/>
    <w:tmpl w:val="A7DE7F5A"/>
    <w:lvl w:ilvl="0" w:tplc="A62A3A3E">
      <w:start w:val="1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9"/>
  </w:num>
  <w:num w:numId="7">
    <w:abstractNumId w:val="8"/>
  </w:num>
  <w:num w:numId="8">
    <w:abstractNumId w:val="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80"/>
    <w:rsid w:val="000122AD"/>
    <w:rsid w:val="000210D2"/>
    <w:rsid w:val="0002334C"/>
    <w:rsid w:val="00040B89"/>
    <w:rsid w:val="00045F24"/>
    <w:rsid w:val="00052530"/>
    <w:rsid w:val="000720EB"/>
    <w:rsid w:val="00077096"/>
    <w:rsid w:val="000A57E4"/>
    <w:rsid w:val="000A6027"/>
    <w:rsid w:val="000B1F80"/>
    <w:rsid w:val="000C2701"/>
    <w:rsid w:val="000C58C4"/>
    <w:rsid w:val="000C63E5"/>
    <w:rsid w:val="000D292C"/>
    <w:rsid w:val="000D53A8"/>
    <w:rsid w:val="00110561"/>
    <w:rsid w:val="001130F8"/>
    <w:rsid w:val="001436C9"/>
    <w:rsid w:val="00154A0E"/>
    <w:rsid w:val="00160E62"/>
    <w:rsid w:val="00231E85"/>
    <w:rsid w:val="0025477A"/>
    <w:rsid w:val="0027380C"/>
    <w:rsid w:val="00274606"/>
    <w:rsid w:val="002B5802"/>
    <w:rsid w:val="003055A2"/>
    <w:rsid w:val="00331D01"/>
    <w:rsid w:val="00354837"/>
    <w:rsid w:val="0036602B"/>
    <w:rsid w:val="00370C4C"/>
    <w:rsid w:val="003D1EDF"/>
    <w:rsid w:val="003E5B52"/>
    <w:rsid w:val="00416101"/>
    <w:rsid w:val="00421D94"/>
    <w:rsid w:val="004260EE"/>
    <w:rsid w:val="00442F4C"/>
    <w:rsid w:val="004742A6"/>
    <w:rsid w:val="00481229"/>
    <w:rsid w:val="004A362D"/>
    <w:rsid w:val="00501BB8"/>
    <w:rsid w:val="0051540B"/>
    <w:rsid w:val="00515A41"/>
    <w:rsid w:val="00516B6D"/>
    <w:rsid w:val="00532D08"/>
    <w:rsid w:val="005558F6"/>
    <w:rsid w:val="005621FD"/>
    <w:rsid w:val="00575E3F"/>
    <w:rsid w:val="00595B53"/>
    <w:rsid w:val="005B1643"/>
    <w:rsid w:val="005B343F"/>
    <w:rsid w:val="005B4FA4"/>
    <w:rsid w:val="005C4875"/>
    <w:rsid w:val="005C74E3"/>
    <w:rsid w:val="005E1925"/>
    <w:rsid w:val="006124A8"/>
    <w:rsid w:val="006138BA"/>
    <w:rsid w:val="0064713D"/>
    <w:rsid w:val="00652C94"/>
    <w:rsid w:val="00667775"/>
    <w:rsid w:val="006A1BE5"/>
    <w:rsid w:val="006B0457"/>
    <w:rsid w:val="006C4DEA"/>
    <w:rsid w:val="006E22BA"/>
    <w:rsid w:val="0070340F"/>
    <w:rsid w:val="007276BB"/>
    <w:rsid w:val="00767F7D"/>
    <w:rsid w:val="007906E0"/>
    <w:rsid w:val="007C6B63"/>
    <w:rsid w:val="00814D48"/>
    <w:rsid w:val="00821AD1"/>
    <w:rsid w:val="0083510B"/>
    <w:rsid w:val="00835FB4"/>
    <w:rsid w:val="0085651B"/>
    <w:rsid w:val="008B26F8"/>
    <w:rsid w:val="008C2D15"/>
    <w:rsid w:val="008D1344"/>
    <w:rsid w:val="008E189B"/>
    <w:rsid w:val="008E61E5"/>
    <w:rsid w:val="00931D71"/>
    <w:rsid w:val="009375CF"/>
    <w:rsid w:val="00953778"/>
    <w:rsid w:val="0096079F"/>
    <w:rsid w:val="00966E21"/>
    <w:rsid w:val="00967420"/>
    <w:rsid w:val="00984E9E"/>
    <w:rsid w:val="00987001"/>
    <w:rsid w:val="00990A2D"/>
    <w:rsid w:val="009A525D"/>
    <w:rsid w:val="009B1FEB"/>
    <w:rsid w:val="009C1AC6"/>
    <w:rsid w:val="009D413E"/>
    <w:rsid w:val="00A149A5"/>
    <w:rsid w:val="00A14C1A"/>
    <w:rsid w:val="00A52FC9"/>
    <w:rsid w:val="00A83726"/>
    <w:rsid w:val="00AA5452"/>
    <w:rsid w:val="00AB3ACD"/>
    <w:rsid w:val="00AD63A6"/>
    <w:rsid w:val="00AE59DC"/>
    <w:rsid w:val="00B12373"/>
    <w:rsid w:val="00B13793"/>
    <w:rsid w:val="00B17519"/>
    <w:rsid w:val="00B6060F"/>
    <w:rsid w:val="00B923E3"/>
    <w:rsid w:val="00BE2D49"/>
    <w:rsid w:val="00BF32AE"/>
    <w:rsid w:val="00BF6267"/>
    <w:rsid w:val="00C27536"/>
    <w:rsid w:val="00C55C00"/>
    <w:rsid w:val="00C62461"/>
    <w:rsid w:val="00C819C9"/>
    <w:rsid w:val="00C81FAE"/>
    <w:rsid w:val="00C94A98"/>
    <w:rsid w:val="00CB0FAA"/>
    <w:rsid w:val="00CC0C65"/>
    <w:rsid w:val="00CC3087"/>
    <w:rsid w:val="00D10FDF"/>
    <w:rsid w:val="00D20043"/>
    <w:rsid w:val="00D30530"/>
    <w:rsid w:val="00D417A2"/>
    <w:rsid w:val="00D9634E"/>
    <w:rsid w:val="00DD00C2"/>
    <w:rsid w:val="00DD086E"/>
    <w:rsid w:val="00DE12BB"/>
    <w:rsid w:val="00E1171B"/>
    <w:rsid w:val="00E1397F"/>
    <w:rsid w:val="00E14721"/>
    <w:rsid w:val="00E33FD8"/>
    <w:rsid w:val="00EC7002"/>
    <w:rsid w:val="00EE6A2D"/>
    <w:rsid w:val="00EE74B4"/>
    <w:rsid w:val="00EF6DFE"/>
    <w:rsid w:val="00F537B3"/>
    <w:rsid w:val="00F57017"/>
    <w:rsid w:val="00F61527"/>
    <w:rsid w:val="00F664D4"/>
    <w:rsid w:val="00F81354"/>
    <w:rsid w:val="00F81C73"/>
    <w:rsid w:val="00F857A8"/>
    <w:rsid w:val="00F964F6"/>
    <w:rsid w:val="00FB3394"/>
    <w:rsid w:val="00FC2AF6"/>
    <w:rsid w:val="00FC4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28D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629245">
      <w:bodyDiv w:val="1"/>
      <w:marLeft w:val="0"/>
      <w:marRight w:val="0"/>
      <w:marTop w:val="0"/>
      <w:marBottom w:val="0"/>
      <w:divBdr>
        <w:top w:val="none" w:sz="0" w:space="0" w:color="auto"/>
        <w:left w:val="none" w:sz="0" w:space="0" w:color="auto"/>
        <w:bottom w:val="none" w:sz="0" w:space="0" w:color="auto"/>
        <w:right w:val="none" w:sz="0" w:space="0" w:color="auto"/>
      </w:divBdr>
    </w:div>
    <w:div w:id="134416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ozorro.gov.ua/plan/UA-P-2025-03-03-008345-a" TargetMode="External"/><Relationship Id="rId13" Type="http://schemas.openxmlformats.org/officeDocument/2006/relationships/image" Target="media/image3.png"/><Relationship Id="rId18"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Pages>
  <Words>1284</Words>
  <Characters>7325</Characters>
  <Application>Microsoft Office Word</Application>
  <DocSecurity>0</DocSecurity>
  <Lines>61</Lines>
  <Paragraphs>17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8592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2800-shvetss</dc:creator>
  <cp:lastModifiedBy>Intel</cp:lastModifiedBy>
  <cp:revision>7</cp:revision>
  <cp:lastPrinted>2025-03-03T12:01:00Z</cp:lastPrinted>
  <dcterms:created xsi:type="dcterms:W3CDTF">2025-02-28T10:29:00Z</dcterms:created>
  <dcterms:modified xsi:type="dcterms:W3CDTF">2025-03-05T12:16:00Z</dcterms:modified>
</cp:coreProperties>
</file>