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24"/>
          <w:szCs w:val="24"/>
        </w:rPr>
      </w:pPr>
      <w:r w:rsidDel="00000000" w:rsidR="00000000" w:rsidRPr="00000000">
        <w:rPr>
          <w:sz w:val="24"/>
          <w:szCs w:val="24"/>
          <w:rtl w:val="0"/>
        </w:rPr>
        <w:t xml:space="preserve">ПОРІВНЯЛЬНА ТАБЛИЦЯ</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до проєкту наказу Міністерства розвитку громад та територій України «Про внесення змін до Наказу Міністерства розвитку громад, територій та інфраструктури України "Про затвердження Методики розроблення місцевих енергетичних планів»</w:t>
      </w:r>
    </w:p>
    <w:p w:rsidR="00000000" w:rsidDel="00000000" w:rsidP="00000000" w:rsidRDefault="00000000" w:rsidRPr="00000000" w14:paraId="00000003">
      <w:pPr>
        <w:jc w:val="center"/>
        <w:rPr>
          <w:rFonts w:ascii="Times" w:cs="Times" w:eastAsia="Times" w:hAnsi="Times"/>
          <w:b w:val="1"/>
          <w:sz w:val="24"/>
          <w:szCs w:val="24"/>
        </w:rPr>
      </w:pPr>
      <w:r w:rsidDel="00000000" w:rsidR="00000000" w:rsidRPr="00000000">
        <w:rPr>
          <w:rtl w:val="0"/>
        </w:rPr>
      </w:r>
    </w:p>
    <w:tbl>
      <w:tblPr>
        <w:tblStyle w:val="Table1"/>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68"/>
        <w:gridCol w:w="12"/>
        <w:gridCol w:w="7280"/>
        <w:tblGridChange w:id="0">
          <w:tblGrid>
            <w:gridCol w:w="7268"/>
            <w:gridCol w:w="12"/>
            <w:gridCol w:w="7280"/>
          </w:tblGrid>
        </w:tblGridChange>
      </w:tblGrid>
      <w:tr>
        <w:trPr>
          <w:cantSplit w:val="0"/>
          <w:trHeight w:val="546" w:hRule="atLeast"/>
          <w:tblHeader w:val="0"/>
        </w:trPr>
        <w:tc>
          <w:tcPr>
            <w:vAlign w:val="center"/>
          </w:tcPr>
          <w:p w:rsidR="00000000" w:rsidDel="00000000" w:rsidP="00000000" w:rsidRDefault="00000000" w:rsidRPr="00000000" w14:paraId="00000004">
            <w:pPr>
              <w:ind w:firstLine="426"/>
              <w:jc w:val="center"/>
              <w:rPr>
                <w:sz w:val="24"/>
                <w:szCs w:val="24"/>
              </w:rPr>
            </w:pPr>
            <w:r w:rsidDel="00000000" w:rsidR="00000000" w:rsidRPr="00000000">
              <w:rPr>
                <w:b w:val="1"/>
                <w:sz w:val="24"/>
                <w:szCs w:val="24"/>
                <w:rtl w:val="0"/>
              </w:rPr>
              <w:t xml:space="preserve">Зміст положення (норми) надісланої редакції</w:t>
            </w:r>
            <w:r w:rsidDel="00000000" w:rsidR="00000000" w:rsidRPr="00000000">
              <w:rPr>
                <w:rtl w:val="0"/>
              </w:rPr>
            </w:r>
          </w:p>
        </w:tc>
        <w:tc>
          <w:tcPr>
            <w:gridSpan w:val="2"/>
            <w:vAlign w:val="center"/>
          </w:tcPr>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Зміст відповідного положення (норми) з урахуванням зауважень</w:t>
            </w:r>
          </w:p>
        </w:tc>
      </w:tr>
      <w:tr>
        <w:trPr>
          <w:cantSplit w:val="0"/>
          <w:tblHeader w:val="0"/>
        </w:trPr>
        <w:tc>
          <w:tcPr>
            <w:gridSpan w:val="3"/>
          </w:tcPr>
          <w:p w:rsidR="00000000" w:rsidDel="00000000" w:rsidP="00000000" w:rsidRDefault="00000000" w:rsidRPr="00000000" w14:paraId="00000007">
            <w:pPr>
              <w:shd w:fill="ffffff" w:val="clear"/>
              <w:ind w:firstLine="370"/>
              <w:jc w:val="center"/>
              <w:rPr>
                <w:b w:val="1"/>
                <w:color w:val="000000"/>
                <w:sz w:val="24"/>
                <w:szCs w:val="24"/>
              </w:rPr>
            </w:pPr>
            <w:r w:rsidDel="00000000" w:rsidR="00000000" w:rsidRPr="00000000">
              <w:rPr>
                <w:b w:val="1"/>
                <w:color w:val="000000"/>
                <w:sz w:val="24"/>
                <w:szCs w:val="24"/>
                <w:rtl w:val="0"/>
              </w:rPr>
              <w:t xml:space="preserve">Методика розроблення місцевих енергетичних планів</w:t>
            </w:r>
          </w:p>
        </w:tc>
      </w:tr>
      <w:tr>
        <w:trPr>
          <w:cantSplit w:val="0"/>
          <w:tblHeader w:val="0"/>
        </w:trPr>
        <w:tc>
          <w:tcPr>
            <w:gridSpan w:val="3"/>
          </w:tcPr>
          <w:p w:rsidR="00000000" w:rsidDel="00000000" w:rsidP="00000000" w:rsidRDefault="00000000" w:rsidRPr="00000000" w14:paraId="0000000A">
            <w:pPr>
              <w:ind w:firstLine="370"/>
              <w:jc w:val="center"/>
              <w:rPr>
                <w:b w:val="1"/>
                <w:sz w:val="24"/>
                <w:szCs w:val="24"/>
              </w:rPr>
            </w:pPr>
            <w:r w:rsidDel="00000000" w:rsidR="00000000" w:rsidRPr="00000000">
              <w:rPr>
                <w:b w:val="1"/>
                <w:sz w:val="24"/>
                <w:szCs w:val="24"/>
                <w:rtl w:val="0"/>
              </w:rPr>
              <w:t xml:space="preserve">I. Загальні положення</w:t>
            </w:r>
          </w:p>
        </w:tc>
      </w:tr>
      <w:tr>
        <w:trPr>
          <w:cantSplit w:val="0"/>
          <w:tblHeader w:val="0"/>
        </w:trPr>
        <w:tc>
          <w:tcPr>
            <w:gridSpan w:val="2"/>
          </w:tcPr>
          <w:p w:rsidR="00000000" w:rsidDel="00000000" w:rsidP="00000000" w:rsidRDefault="00000000" w:rsidRPr="00000000" w14:paraId="0000000D">
            <w:pPr>
              <w:rPr>
                <w:color w:val="333333"/>
                <w:sz w:val="24"/>
                <w:szCs w:val="24"/>
                <w:highlight w:val="white"/>
              </w:rPr>
            </w:pPr>
            <w:r w:rsidDel="00000000" w:rsidR="00000000" w:rsidRPr="00000000">
              <w:rPr>
                <w:color w:val="333333"/>
                <w:sz w:val="24"/>
                <w:szCs w:val="24"/>
                <w:highlight w:val="white"/>
                <w:rtl w:val="0"/>
              </w:rPr>
              <w:t xml:space="preserve">5. Для цілей цієї Методики категоріями кінцевих споживачів енергії та комунальних послуг (далі - кінцеві споживачі) є:</w:t>
            </w:r>
          </w:p>
          <w:p w:rsidR="00000000" w:rsidDel="00000000" w:rsidP="00000000" w:rsidRDefault="00000000" w:rsidRPr="00000000" w14:paraId="0000000E">
            <w:pPr>
              <w:rPr>
                <w:color w:val="333333"/>
                <w:sz w:val="24"/>
                <w:szCs w:val="24"/>
                <w:highlight w:val="white"/>
              </w:rPr>
            </w:pPr>
            <w:r w:rsidDel="00000000" w:rsidR="00000000" w:rsidRPr="00000000">
              <w:rPr>
                <w:color w:val="333333"/>
                <w:sz w:val="24"/>
                <w:szCs w:val="24"/>
                <w:highlight w:val="white"/>
                <w:rtl w:val="0"/>
              </w:rPr>
              <w:t xml:space="preserve">...</w:t>
            </w:r>
          </w:p>
          <w:p w:rsidR="00000000" w:rsidDel="00000000" w:rsidP="00000000" w:rsidRDefault="00000000" w:rsidRPr="00000000" w14:paraId="0000000F">
            <w:pPr>
              <w:rPr>
                <w:b w:val="1"/>
                <w:color w:val="333333"/>
                <w:sz w:val="24"/>
                <w:szCs w:val="24"/>
                <w:highlight w:val="white"/>
              </w:rPr>
            </w:pPr>
            <w:r w:rsidDel="00000000" w:rsidR="00000000" w:rsidRPr="00000000">
              <w:rPr>
                <w:b w:val="1"/>
                <w:color w:val="333333"/>
                <w:sz w:val="24"/>
                <w:szCs w:val="24"/>
                <w:highlight w:val="white"/>
                <w:rtl w:val="0"/>
              </w:rPr>
              <w:t xml:space="preserve">об’єкти промисловості, сільського господарства, сфери послуг;</w:t>
            </w:r>
          </w:p>
          <w:p w:rsidR="00000000" w:rsidDel="00000000" w:rsidP="00000000" w:rsidRDefault="00000000" w:rsidRPr="00000000" w14:paraId="00000010">
            <w:pPr>
              <w:rPr>
                <w:color w:val="333333"/>
                <w:sz w:val="24"/>
                <w:szCs w:val="24"/>
                <w:highlight w:val="white"/>
              </w:rPr>
            </w:pPr>
            <w:r w:rsidDel="00000000" w:rsidR="00000000" w:rsidRPr="00000000">
              <w:rPr>
                <w:color w:val="333333"/>
                <w:sz w:val="24"/>
                <w:szCs w:val="24"/>
                <w:highlight w:val="white"/>
                <w:rtl w:val="0"/>
              </w:rPr>
              <w:t xml:space="preserve">...</w:t>
            </w:r>
          </w:p>
        </w:tc>
        <w:tc>
          <w:tcPr/>
          <w:p w:rsidR="00000000" w:rsidDel="00000000" w:rsidP="00000000" w:rsidRDefault="00000000" w:rsidRPr="00000000" w14:paraId="00000012">
            <w:pPr>
              <w:rPr>
                <w:color w:val="333333"/>
                <w:sz w:val="24"/>
                <w:szCs w:val="24"/>
                <w:highlight w:val="white"/>
              </w:rPr>
            </w:pPr>
            <w:r w:rsidDel="00000000" w:rsidR="00000000" w:rsidRPr="00000000">
              <w:rPr>
                <w:color w:val="333333"/>
                <w:sz w:val="24"/>
                <w:szCs w:val="24"/>
                <w:highlight w:val="white"/>
                <w:rtl w:val="0"/>
              </w:rPr>
              <w:t xml:space="preserve">5. Для цілей цієї Методики категоріями кінцевих споживачів енергії та комунальних послуг (далі - кінцеві споживачі) є:</w:t>
            </w:r>
          </w:p>
          <w:p w:rsidR="00000000" w:rsidDel="00000000" w:rsidP="00000000" w:rsidRDefault="00000000" w:rsidRPr="00000000" w14:paraId="00000013">
            <w:pPr>
              <w:rPr>
                <w:color w:val="333333"/>
                <w:sz w:val="24"/>
                <w:szCs w:val="24"/>
                <w:highlight w:val="white"/>
              </w:rPr>
            </w:pPr>
            <w:r w:rsidDel="00000000" w:rsidR="00000000" w:rsidRPr="00000000">
              <w:rPr>
                <w:color w:val="333333"/>
                <w:sz w:val="24"/>
                <w:szCs w:val="24"/>
                <w:highlight w:val="white"/>
                <w:rtl w:val="0"/>
              </w:rPr>
              <w:t xml:space="preserve">...</w:t>
            </w:r>
          </w:p>
          <w:p w:rsidR="00000000" w:rsidDel="00000000" w:rsidP="00000000" w:rsidRDefault="00000000" w:rsidRPr="00000000" w14:paraId="00000014">
            <w:pPr>
              <w:rPr>
                <w:b w:val="1"/>
                <w:color w:val="333333"/>
                <w:sz w:val="24"/>
                <w:szCs w:val="24"/>
                <w:highlight w:val="white"/>
              </w:rPr>
            </w:pPr>
            <w:r w:rsidDel="00000000" w:rsidR="00000000" w:rsidRPr="00000000">
              <w:rPr>
                <w:b w:val="1"/>
                <w:color w:val="333333"/>
                <w:sz w:val="24"/>
                <w:szCs w:val="24"/>
                <w:highlight w:val="white"/>
                <w:rtl w:val="0"/>
              </w:rPr>
              <w:t xml:space="preserve">об’єкти промисловості (до 20 МВт);</w:t>
            </w:r>
          </w:p>
          <w:p w:rsidR="00000000" w:rsidDel="00000000" w:rsidP="00000000" w:rsidRDefault="00000000" w:rsidRPr="00000000" w14:paraId="00000015">
            <w:pPr>
              <w:rPr>
                <w:b w:val="1"/>
                <w:color w:val="333333"/>
                <w:sz w:val="24"/>
                <w:szCs w:val="24"/>
                <w:highlight w:val="white"/>
              </w:rPr>
            </w:pPr>
            <w:r w:rsidDel="00000000" w:rsidR="00000000" w:rsidRPr="00000000">
              <w:rPr>
                <w:b w:val="1"/>
                <w:color w:val="333333"/>
                <w:sz w:val="24"/>
                <w:szCs w:val="24"/>
                <w:highlight w:val="white"/>
                <w:rtl w:val="0"/>
              </w:rPr>
              <w:t xml:space="preserve">об’єкти сільського господарства;</w:t>
            </w:r>
          </w:p>
          <w:p w:rsidR="00000000" w:rsidDel="00000000" w:rsidP="00000000" w:rsidRDefault="00000000" w:rsidRPr="00000000" w14:paraId="00000016">
            <w:pPr>
              <w:rPr>
                <w:b w:val="1"/>
                <w:color w:val="333333"/>
                <w:sz w:val="24"/>
                <w:szCs w:val="24"/>
                <w:highlight w:val="white"/>
              </w:rPr>
            </w:pPr>
            <w:r w:rsidDel="00000000" w:rsidR="00000000" w:rsidRPr="00000000">
              <w:rPr>
                <w:b w:val="1"/>
                <w:color w:val="333333"/>
                <w:sz w:val="24"/>
                <w:szCs w:val="24"/>
                <w:highlight w:val="white"/>
                <w:rtl w:val="0"/>
              </w:rPr>
              <w:t xml:space="preserve">об’єкти сфери послуг;</w:t>
            </w:r>
          </w:p>
          <w:p w:rsidR="00000000" w:rsidDel="00000000" w:rsidP="00000000" w:rsidRDefault="00000000" w:rsidRPr="00000000" w14:paraId="00000017">
            <w:pPr>
              <w:rPr>
                <w:color w:val="333333"/>
                <w:sz w:val="24"/>
                <w:szCs w:val="24"/>
                <w:highlight w:val="white"/>
              </w:rPr>
            </w:pPr>
            <w:r w:rsidDel="00000000" w:rsidR="00000000" w:rsidRPr="00000000">
              <w:rPr>
                <w:color w:val="333333"/>
                <w:sz w:val="24"/>
                <w:szCs w:val="24"/>
                <w:highlight w:val="white"/>
                <w:rtl w:val="0"/>
              </w:rPr>
              <w:t xml:space="preserve">...</w:t>
            </w:r>
          </w:p>
        </w:tc>
      </w:tr>
      <w:tr>
        <w:trPr>
          <w:cantSplit w:val="0"/>
          <w:tblHeader w:val="0"/>
        </w:trPr>
        <w:tc>
          <w:tcPr>
            <w:gridSpan w:val="3"/>
          </w:tcPr>
          <w:p w:rsidR="00000000" w:rsidDel="00000000" w:rsidP="00000000" w:rsidRDefault="00000000" w:rsidRPr="00000000" w14:paraId="00000018">
            <w:pPr>
              <w:ind w:firstLine="370"/>
              <w:jc w:val="center"/>
              <w:rPr>
                <w:b w:val="1"/>
                <w:sz w:val="24"/>
                <w:szCs w:val="24"/>
              </w:rPr>
            </w:pPr>
            <w:r w:rsidDel="00000000" w:rsidR="00000000" w:rsidRPr="00000000">
              <w:rPr>
                <w:b w:val="1"/>
                <w:sz w:val="24"/>
                <w:szCs w:val="24"/>
                <w:rtl w:val="0"/>
              </w:rPr>
              <w:t xml:space="preserve">II. Загальні вимоги до розроблення місцевих енергетичних планів</w:t>
            </w:r>
          </w:p>
        </w:tc>
      </w:tr>
      <w:tr>
        <w:trPr>
          <w:cantSplit w:val="0"/>
          <w:trHeight w:val="305" w:hRule="atLeast"/>
          <w:tblHeader w:val="0"/>
        </w:trPr>
        <w:tc>
          <w:tcPr/>
          <w:p w:rsidR="00000000" w:rsidDel="00000000" w:rsidP="00000000" w:rsidRDefault="00000000" w:rsidRPr="00000000" w14:paraId="0000001B">
            <w:pPr>
              <w:rPr>
                <w:color w:val="333333"/>
                <w:sz w:val="24"/>
                <w:szCs w:val="24"/>
                <w:highlight w:val="white"/>
              </w:rPr>
            </w:pPr>
            <w:r w:rsidDel="00000000" w:rsidR="00000000" w:rsidRPr="00000000">
              <w:rPr>
                <w:color w:val="333333"/>
                <w:sz w:val="24"/>
                <w:szCs w:val="24"/>
                <w:highlight w:val="white"/>
                <w:rtl w:val="0"/>
              </w:rPr>
              <w:t xml:space="preserve">2. Держенергоефективності здійснює інформаційно-консультативне забезпечення сільських, селищних, міських рад, їх виконавчих органів, обласних рад, обласних державних адміністрацій, інших заінтересованих сторін з питань розроблення та виконання місцевих енергетичних планів, в тому числі надає пояснення щодо збору та аналізу інформації, підготовки планів, поширює найкращі практики підготовки місцевих енергетичних планів.</w:t>
            </w:r>
          </w:p>
        </w:tc>
        <w:tc>
          <w:tcPr>
            <w:gridSpan w:val="2"/>
          </w:tcPr>
          <w:p w:rsidR="00000000" w:rsidDel="00000000" w:rsidP="00000000" w:rsidRDefault="00000000" w:rsidRPr="00000000" w14:paraId="0000001C">
            <w:pPr>
              <w:rPr>
                <w:color w:val="333333"/>
                <w:sz w:val="24"/>
                <w:szCs w:val="24"/>
                <w:highlight w:val="white"/>
              </w:rPr>
            </w:pPr>
            <w:r w:rsidDel="00000000" w:rsidR="00000000" w:rsidRPr="00000000">
              <w:rPr>
                <w:color w:val="333333"/>
                <w:sz w:val="24"/>
                <w:szCs w:val="24"/>
                <w:highlight w:val="white"/>
                <w:rtl w:val="0"/>
              </w:rPr>
              <w:t xml:space="preserve">2. Держенергоефективності здійснює інформаційно-консультативне забезпечення сільських, селищних, міських рад, їх виконавчих органів, обласних рад, обласних державних адміністрацій, інших заінтересованих сторін з питань розроблення та виконання місцевих енергетичних планів, в тому числі надає пояснення щодо збору та аналізу інформації, підготовки планів, </w:t>
            </w:r>
            <w:r w:rsidDel="00000000" w:rsidR="00000000" w:rsidRPr="00000000">
              <w:rPr>
                <w:b w:val="1"/>
                <w:color w:val="333333"/>
                <w:sz w:val="24"/>
                <w:szCs w:val="24"/>
                <w:highlight w:val="white"/>
                <w:rtl w:val="0"/>
              </w:rPr>
              <w:t xml:space="preserve">розробляє методичні рекомендації щодо рекомендованих мінімальних значень цілей сталого енергетичного розвитку з урахуванням національних цілей і стратегічних документів, типів громад та областей,</w:t>
            </w:r>
            <w:r w:rsidDel="00000000" w:rsidR="00000000" w:rsidRPr="00000000">
              <w:rPr>
                <w:color w:val="333333"/>
                <w:sz w:val="24"/>
                <w:szCs w:val="24"/>
                <w:highlight w:val="white"/>
                <w:rtl w:val="0"/>
              </w:rPr>
              <w:t xml:space="preserve"> поширює найкращі практики підготовки місцевих енергетичних планів.</w:t>
            </w:r>
          </w:p>
        </w:tc>
      </w:tr>
      <w:tr>
        <w:trPr>
          <w:cantSplit w:val="0"/>
          <w:trHeight w:val="305" w:hRule="atLeast"/>
          <w:tblHeader w:val="0"/>
        </w:trPr>
        <w:tc>
          <w:tcPr/>
          <w:p w:rsidR="00000000" w:rsidDel="00000000" w:rsidP="00000000" w:rsidRDefault="00000000" w:rsidRPr="00000000" w14:paraId="0000001E">
            <w:pPr>
              <w:rPr>
                <w:color w:val="333333"/>
                <w:sz w:val="24"/>
                <w:szCs w:val="24"/>
                <w:highlight w:val="white"/>
              </w:rPr>
            </w:pPr>
            <w:r w:rsidDel="00000000" w:rsidR="00000000" w:rsidRPr="00000000">
              <w:rPr>
                <w:color w:val="333333"/>
                <w:sz w:val="24"/>
                <w:szCs w:val="24"/>
                <w:highlight w:val="white"/>
                <w:rtl w:val="0"/>
              </w:rPr>
              <w:t xml:space="preserve">6. Затверджений сільською, селищною, міською, обласною радою план дій зі сталого енергетичного розвитку та клімату </w:t>
            </w:r>
            <w:r w:rsidDel="00000000" w:rsidR="00000000" w:rsidRPr="00000000">
              <w:rPr>
                <w:b w:val="1"/>
                <w:color w:val="333333"/>
                <w:sz w:val="24"/>
                <w:szCs w:val="24"/>
                <w:highlight w:val="white"/>
                <w:rtl w:val="0"/>
              </w:rPr>
              <w:t xml:space="preserve">може бути об’єднаний з</w:t>
            </w:r>
            <w:r w:rsidDel="00000000" w:rsidR="00000000" w:rsidRPr="00000000">
              <w:rPr>
                <w:color w:val="333333"/>
                <w:sz w:val="24"/>
                <w:szCs w:val="24"/>
                <w:highlight w:val="white"/>
                <w:rtl w:val="0"/>
              </w:rPr>
              <w:t xml:space="preserve"> місцевим енергетичним планом якщо такий план дій відповідає наступним критеріям:</w:t>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w:t>
            </w:r>
          </w:p>
        </w:tc>
        <w:tc>
          <w:tcPr>
            <w:gridSpan w:val="2"/>
          </w:tcPr>
          <w:p w:rsidR="00000000" w:rsidDel="00000000" w:rsidP="00000000" w:rsidRDefault="00000000" w:rsidRPr="00000000" w14:paraId="00000020">
            <w:pPr>
              <w:rPr>
                <w:color w:val="333333"/>
                <w:sz w:val="24"/>
                <w:szCs w:val="24"/>
                <w:highlight w:val="white"/>
              </w:rPr>
            </w:pPr>
            <w:r w:rsidDel="00000000" w:rsidR="00000000" w:rsidRPr="00000000">
              <w:rPr>
                <w:color w:val="333333"/>
                <w:sz w:val="24"/>
                <w:szCs w:val="24"/>
                <w:highlight w:val="white"/>
                <w:rtl w:val="0"/>
              </w:rPr>
              <w:t xml:space="preserve">6. Затверджений сільською, селищною, міською, обласною радою план дій зі сталого енергетичного розвитку та клімату </w:t>
            </w:r>
            <w:r w:rsidDel="00000000" w:rsidR="00000000" w:rsidRPr="00000000">
              <w:rPr>
                <w:b w:val="1"/>
                <w:color w:val="333333"/>
                <w:sz w:val="24"/>
                <w:szCs w:val="24"/>
                <w:highlight w:val="white"/>
                <w:rtl w:val="0"/>
              </w:rPr>
              <w:t xml:space="preserve">вважається</w:t>
            </w:r>
            <w:r w:rsidDel="00000000" w:rsidR="00000000" w:rsidRPr="00000000">
              <w:rPr>
                <w:color w:val="333333"/>
                <w:sz w:val="24"/>
                <w:szCs w:val="24"/>
                <w:highlight w:val="white"/>
                <w:rtl w:val="0"/>
              </w:rPr>
              <w:t xml:space="preserve"> місцевим енергетичним планом якщо такий план дій відповідає наступним критеріям:</w:t>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w:t>
            </w:r>
          </w:p>
        </w:tc>
      </w:tr>
      <w:tr>
        <w:trPr>
          <w:cantSplit w:val="0"/>
          <w:trHeight w:val="305" w:hRule="atLeast"/>
          <w:tblHeader w:val="0"/>
        </w:trPr>
        <w:tc>
          <w:tcPr/>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Норма відсутня</w:t>
            </w:r>
          </w:p>
        </w:tc>
        <w:tc>
          <w:tcPr>
            <w:gridSpan w:val="2"/>
          </w:tcPr>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7. Місцевий енергетичний план може бути включений до складу ширшого плану чи іншого стратегічного документу. У разі такого включення місцевий енергетичний план має бути чітко виокремлений в складі відповідного документу (в тому числі як розділ або додаток) з метою забезпечення його моніторингу і оновлення відповідно до вимог цієї Методики.</w:t>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Затвердження документу, до складу якого включено місцевий енергетичний план із дотриманням вимог цієї Методики, вважається затвердженням місцевого енергетичного плану.</w:t>
            </w:r>
          </w:p>
        </w:tc>
      </w:tr>
      <w:tr>
        <w:trPr>
          <w:cantSplit w:val="0"/>
          <w:trHeight w:val="305" w:hRule="atLeast"/>
          <w:tblHeader w:val="0"/>
        </w:trPr>
        <w:tc>
          <w:tcPr>
            <w:gridSpan w:val="3"/>
          </w:tcPr>
          <w:p w:rsidR="00000000" w:rsidDel="00000000" w:rsidP="00000000" w:rsidRDefault="00000000" w:rsidRPr="00000000" w14:paraId="00000027">
            <w:pPr>
              <w:ind w:firstLine="370"/>
              <w:jc w:val="center"/>
              <w:rPr>
                <w:b w:val="1"/>
                <w:sz w:val="24"/>
                <w:szCs w:val="24"/>
              </w:rPr>
            </w:pPr>
            <w:r w:rsidDel="00000000" w:rsidR="00000000" w:rsidRPr="00000000">
              <w:rPr>
                <w:b w:val="1"/>
                <w:sz w:val="24"/>
                <w:szCs w:val="24"/>
                <w:rtl w:val="0"/>
              </w:rPr>
              <w:t xml:space="preserve">III. Порядок розроблення місцевих енергетичних планів</w:t>
            </w:r>
          </w:p>
        </w:tc>
      </w:tr>
      <w:tr>
        <w:trPr>
          <w:cantSplit w:val="0"/>
          <w:trHeight w:val="305" w:hRule="atLeast"/>
          <w:tblHeader w:val="0"/>
        </w:trPr>
        <w:tc>
          <w:tcPr/>
          <w:p w:rsidR="00000000" w:rsidDel="00000000" w:rsidP="00000000" w:rsidRDefault="00000000" w:rsidRPr="00000000" w14:paraId="0000002A">
            <w:pPr>
              <w:rPr>
                <w:sz w:val="24"/>
                <w:szCs w:val="24"/>
              </w:rPr>
            </w:pPr>
            <w:r w:rsidDel="00000000" w:rsidR="00000000" w:rsidRPr="00000000">
              <w:rPr>
                <w:sz w:val="24"/>
                <w:szCs w:val="24"/>
                <w:rtl w:val="0"/>
              </w:rPr>
              <w:t xml:space="preserve">6. Етап аналізу вихідного стану енергетичного розвитку території територіальної громади здійснюється з метою опрацювання та систематизації зібраних вихідних даних, проведення відповідних розрахунків, їх інтерпретації та формування висновків.</w:t>
            </w:r>
          </w:p>
          <w:p w:rsidR="00000000" w:rsidDel="00000000" w:rsidP="00000000" w:rsidRDefault="00000000" w:rsidRPr="00000000" w14:paraId="0000002B">
            <w:pPr>
              <w:rPr>
                <w:sz w:val="24"/>
                <w:szCs w:val="24"/>
              </w:rPr>
            </w:pPr>
            <w:r w:rsidDel="00000000" w:rsidR="00000000" w:rsidRPr="00000000">
              <w:rPr>
                <w:sz w:val="24"/>
                <w:szCs w:val="24"/>
                <w:rtl w:val="0"/>
              </w:rPr>
              <w:t xml:space="preserve">Аналіз вихідного стану енергетичного розвитку території територіальної громади здійснюється шляхом:</w:t>
            </w:r>
          </w:p>
          <w:p w:rsidR="00000000" w:rsidDel="00000000" w:rsidP="00000000" w:rsidRDefault="00000000" w:rsidRPr="00000000" w14:paraId="0000002C">
            <w:pPr>
              <w:rPr>
                <w:sz w:val="24"/>
                <w:szCs w:val="24"/>
              </w:rPr>
            </w:pPr>
            <w:r w:rsidDel="00000000" w:rsidR="00000000" w:rsidRPr="00000000">
              <w:rPr>
                <w:sz w:val="24"/>
                <w:szCs w:val="24"/>
                <w:rtl w:val="0"/>
              </w:rPr>
              <w:t xml:space="preserve">...</w:t>
            </w:r>
          </w:p>
          <w:p w:rsidR="00000000" w:rsidDel="00000000" w:rsidP="00000000" w:rsidRDefault="00000000" w:rsidRPr="00000000" w14:paraId="0000002D">
            <w:pPr>
              <w:rPr>
                <w:sz w:val="24"/>
                <w:szCs w:val="24"/>
              </w:rPr>
            </w:pPr>
            <w:r w:rsidDel="00000000" w:rsidR="00000000" w:rsidRPr="00000000">
              <w:rPr>
                <w:sz w:val="24"/>
                <w:szCs w:val="24"/>
                <w:rtl w:val="0"/>
              </w:rPr>
              <w:t xml:space="preserve">побудови енергетичних, вартісних та інвестиційних балансів (у формі плоскої діаграми) для минулих періодів за категоріями кінцевих споживачів, видами енергії та визначення відповідних трендів на період муніципального енергетичного плану;</w:t>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w:t>
            </w:r>
          </w:p>
          <w:p w:rsidR="00000000" w:rsidDel="00000000" w:rsidP="00000000" w:rsidRDefault="00000000" w:rsidRPr="00000000" w14:paraId="00000032">
            <w:pPr>
              <w:rPr>
                <w:sz w:val="24"/>
                <w:szCs w:val="24"/>
              </w:rPr>
            </w:pPr>
            <w:r w:rsidDel="00000000" w:rsidR="00000000" w:rsidRPr="00000000">
              <w:rPr>
                <w:sz w:val="24"/>
                <w:szCs w:val="24"/>
                <w:rtl w:val="0"/>
              </w:rPr>
              <w:t xml:space="preserve">інших видів аналізу (за потреби).</w:t>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w:t>
            </w:r>
          </w:p>
          <w:p w:rsidR="00000000" w:rsidDel="00000000" w:rsidP="00000000" w:rsidRDefault="00000000" w:rsidRPr="00000000" w14:paraId="00000036">
            <w:pPr>
              <w:rPr>
                <w:sz w:val="24"/>
                <w:szCs w:val="24"/>
              </w:rPr>
            </w:pPr>
            <w:r w:rsidDel="00000000" w:rsidR="00000000" w:rsidRPr="00000000">
              <w:rPr>
                <w:sz w:val="24"/>
                <w:szCs w:val="24"/>
                <w:rtl w:val="0"/>
              </w:rPr>
              <w:t xml:space="preserve">При побудові річного енергетичного балансу території територіальної громади визначаються обсяги втрат і споживання енергії та комунальних послуг в показниках, приведених до МВт·год, на кожному з етапів («постачання енергії», «перетворення енергії», «транспортування енергії», «розподіл енергії», «кінцеве споживання енергії») у розрізі видів енергії, які використовуються на території територіальної громади.</w:t>
            </w:r>
          </w:p>
          <w:p w:rsidR="00000000" w:rsidDel="00000000" w:rsidP="00000000" w:rsidRDefault="00000000" w:rsidRPr="00000000" w14:paraId="00000037">
            <w:pPr>
              <w:rPr>
                <w:sz w:val="24"/>
                <w:szCs w:val="24"/>
              </w:rPr>
            </w:pPr>
            <w:r w:rsidDel="00000000" w:rsidR="00000000" w:rsidRPr="00000000">
              <w:rPr>
                <w:sz w:val="24"/>
                <w:szCs w:val="24"/>
                <w:rtl w:val="0"/>
              </w:rPr>
              <w:t xml:space="preserve">...</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Енергетичні, вартісні та інвестиційні баланси для минулих періодів будуються за період починаючи з 2017 року або раніше (за наявності таких вихідних даних) щодо кінцевих споживачів, які визначені у пункті 6 розділу I цієї Методики.</w:t>
            </w:r>
          </w:p>
          <w:p w:rsidR="00000000" w:rsidDel="00000000" w:rsidP="00000000" w:rsidRDefault="00000000" w:rsidRPr="00000000" w14:paraId="0000003D">
            <w:pPr>
              <w:rPr>
                <w:sz w:val="24"/>
                <w:szCs w:val="24"/>
              </w:rPr>
            </w:pPr>
            <w:r w:rsidDel="00000000" w:rsidR="00000000" w:rsidRPr="00000000">
              <w:rPr>
                <w:sz w:val="24"/>
                <w:szCs w:val="24"/>
                <w:rtl w:val="0"/>
              </w:rPr>
              <w:t xml:space="preserve">...</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Вартісні баланси відображають вартість спожитої енергії </w:t>
            </w:r>
            <w:r w:rsidDel="00000000" w:rsidR="00000000" w:rsidRPr="00000000">
              <w:rPr>
                <w:b w:val="1"/>
                <w:strike w:val="1"/>
                <w:sz w:val="24"/>
                <w:szCs w:val="24"/>
                <w:rtl w:val="0"/>
              </w:rPr>
              <w:t xml:space="preserve">з урахуванням чинних на кінець відповідного року цін/тарифів на енергію</w:t>
            </w:r>
            <w:r w:rsidDel="00000000" w:rsidR="00000000" w:rsidRPr="00000000">
              <w:rPr>
                <w:sz w:val="24"/>
                <w:szCs w:val="24"/>
                <w:rtl w:val="0"/>
              </w:rPr>
              <w:t xml:space="preserve"> та комунальні послуги та виражаються у млн грн (</w:t>
            </w:r>
            <w:r w:rsidDel="00000000" w:rsidR="00000000" w:rsidRPr="00000000">
              <w:rPr>
                <w:b w:val="1"/>
                <w:strike w:val="1"/>
                <w:sz w:val="24"/>
                <w:szCs w:val="24"/>
                <w:rtl w:val="0"/>
              </w:rPr>
              <w:t xml:space="preserve">за потреби - </w:t>
            </w:r>
            <w:r w:rsidDel="00000000" w:rsidR="00000000" w:rsidRPr="00000000">
              <w:rPr>
                <w:sz w:val="24"/>
                <w:szCs w:val="24"/>
                <w:rtl w:val="0"/>
              </w:rPr>
              <w:t xml:space="preserve">додатково в тис. євро). Для побудови тренду вартісного балансу </w:t>
            </w:r>
            <w:r w:rsidDel="00000000" w:rsidR="00000000" w:rsidRPr="00000000">
              <w:rPr>
                <w:b w:val="1"/>
                <w:sz w:val="24"/>
                <w:szCs w:val="24"/>
                <w:rtl w:val="0"/>
              </w:rPr>
              <w:t xml:space="preserve">враховуються прогнози зміни цін/тарифів на енергію та комунальні послуги</w:t>
            </w:r>
            <w:r w:rsidDel="00000000" w:rsidR="00000000" w:rsidRPr="00000000">
              <w:rPr>
                <w:sz w:val="24"/>
                <w:szCs w:val="24"/>
                <w:rtl w:val="0"/>
              </w:rPr>
              <w:t xml:space="preserve">.</w:t>
            </w:r>
          </w:p>
          <w:p w:rsidR="00000000" w:rsidDel="00000000" w:rsidP="00000000" w:rsidRDefault="00000000" w:rsidRPr="00000000" w14:paraId="00000041">
            <w:pPr>
              <w:rPr>
                <w:sz w:val="24"/>
                <w:szCs w:val="24"/>
              </w:rPr>
            </w:pPr>
            <w:r w:rsidDel="00000000" w:rsidR="00000000" w:rsidRPr="00000000">
              <w:rPr>
                <w:sz w:val="24"/>
                <w:szCs w:val="24"/>
                <w:rtl w:val="0"/>
              </w:rPr>
              <w:t xml:space="preserve">Інвестиційні баланси відображають обсяги капітальних витрат (видатків), залучених на реалізацію проєктів з підвищення енергетичної ефективності та розвитку відновлюваних джерел енергії, та виражаються у млн грн (</w:t>
            </w:r>
            <w:r w:rsidDel="00000000" w:rsidR="00000000" w:rsidRPr="00000000">
              <w:rPr>
                <w:b w:val="1"/>
                <w:strike w:val="1"/>
                <w:sz w:val="24"/>
                <w:szCs w:val="24"/>
                <w:rtl w:val="0"/>
              </w:rPr>
              <w:t xml:space="preserve">за потреби -</w:t>
            </w:r>
            <w:r w:rsidDel="00000000" w:rsidR="00000000" w:rsidRPr="00000000">
              <w:rPr>
                <w:sz w:val="24"/>
                <w:szCs w:val="24"/>
                <w:rtl w:val="0"/>
              </w:rPr>
              <w:t xml:space="preserve"> додатково в тис. євро).</w:t>
            </w:r>
          </w:p>
        </w:tc>
        <w:tc>
          <w:tcPr>
            <w:gridSpan w:val="2"/>
          </w:tcPr>
          <w:p w:rsidR="00000000" w:rsidDel="00000000" w:rsidP="00000000" w:rsidRDefault="00000000" w:rsidRPr="00000000" w14:paraId="00000042">
            <w:pPr>
              <w:rPr>
                <w:sz w:val="24"/>
                <w:szCs w:val="24"/>
              </w:rPr>
            </w:pPr>
            <w:r w:rsidDel="00000000" w:rsidR="00000000" w:rsidRPr="00000000">
              <w:rPr>
                <w:sz w:val="24"/>
                <w:szCs w:val="24"/>
                <w:rtl w:val="0"/>
              </w:rPr>
              <w:t xml:space="preserve">6. Етап аналізу вихідного стану енергетичного розвитку території територіальної громади здійснюється з метою опрацювання та систематизації зібраних вихідних даних, проведення відповідних розрахунків, їх інтерпретації та формування висновків.</w:t>
            </w:r>
          </w:p>
          <w:p w:rsidR="00000000" w:rsidDel="00000000" w:rsidP="00000000" w:rsidRDefault="00000000" w:rsidRPr="00000000" w14:paraId="00000043">
            <w:pPr>
              <w:rPr>
                <w:sz w:val="24"/>
                <w:szCs w:val="24"/>
              </w:rPr>
            </w:pPr>
            <w:r w:rsidDel="00000000" w:rsidR="00000000" w:rsidRPr="00000000">
              <w:rPr>
                <w:sz w:val="24"/>
                <w:szCs w:val="24"/>
                <w:rtl w:val="0"/>
              </w:rPr>
              <w:t xml:space="preserve">Аналіз вихідного стану енергетичного розвитку території територіальної громади здійснюється шляхом:</w:t>
            </w:r>
          </w:p>
          <w:p w:rsidR="00000000" w:rsidDel="00000000" w:rsidP="00000000" w:rsidRDefault="00000000" w:rsidRPr="00000000" w14:paraId="00000044">
            <w:pPr>
              <w:rPr>
                <w:sz w:val="24"/>
                <w:szCs w:val="24"/>
              </w:rPr>
            </w:pPr>
            <w:r w:rsidDel="00000000" w:rsidR="00000000" w:rsidRPr="00000000">
              <w:rPr>
                <w:sz w:val="24"/>
                <w:szCs w:val="24"/>
                <w:rtl w:val="0"/>
              </w:rPr>
              <w:t xml:space="preserve">...</w:t>
            </w:r>
          </w:p>
          <w:p w:rsidR="00000000" w:rsidDel="00000000" w:rsidP="00000000" w:rsidRDefault="00000000" w:rsidRPr="00000000" w14:paraId="00000045">
            <w:pPr>
              <w:rPr>
                <w:sz w:val="24"/>
                <w:szCs w:val="24"/>
              </w:rPr>
            </w:pPr>
            <w:r w:rsidDel="00000000" w:rsidR="00000000" w:rsidRPr="00000000">
              <w:rPr>
                <w:sz w:val="24"/>
                <w:szCs w:val="24"/>
                <w:rtl w:val="0"/>
              </w:rPr>
              <w:t xml:space="preserve">побудови енергетичних, вартісних та інвестиційних балансів (у формі плоскої діаграми) для минулих періодів за категоріями кінцевих споживачів, видами енергії та визначення відповідних трендів на період муніципального енергетичного плану;</w:t>
            </w:r>
          </w:p>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визначення обсягів викидів парникових газів на території територіальної громади за секторами, які охоплює муніципальний енергетичний план;</w:t>
            </w:r>
          </w:p>
          <w:p w:rsidR="00000000" w:rsidDel="00000000" w:rsidP="00000000" w:rsidRDefault="00000000" w:rsidRPr="00000000" w14:paraId="00000047">
            <w:pPr>
              <w:rPr>
                <w:sz w:val="24"/>
                <w:szCs w:val="24"/>
              </w:rPr>
            </w:pPr>
            <w:r w:rsidDel="00000000" w:rsidR="00000000" w:rsidRPr="00000000">
              <w:rPr>
                <w:sz w:val="24"/>
                <w:szCs w:val="24"/>
                <w:rtl w:val="0"/>
              </w:rPr>
              <w:t xml:space="preserve">...</w:t>
            </w:r>
          </w:p>
          <w:p w:rsidR="00000000" w:rsidDel="00000000" w:rsidP="00000000" w:rsidRDefault="00000000" w:rsidRPr="00000000" w14:paraId="00000048">
            <w:pPr>
              <w:rPr>
                <w:sz w:val="24"/>
                <w:szCs w:val="24"/>
              </w:rPr>
            </w:pPr>
            <w:r w:rsidDel="00000000" w:rsidR="00000000" w:rsidRPr="00000000">
              <w:rPr>
                <w:sz w:val="24"/>
                <w:szCs w:val="24"/>
                <w:rtl w:val="0"/>
              </w:rPr>
              <w:t xml:space="preserve">інших видів аналізу (за потреби).</w:t>
            </w:r>
          </w:p>
          <w:p w:rsidR="00000000" w:rsidDel="00000000" w:rsidP="00000000" w:rsidRDefault="00000000" w:rsidRPr="00000000" w14:paraId="00000049">
            <w:pPr>
              <w:rPr>
                <w:b w:val="1"/>
                <w:sz w:val="24"/>
                <w:szCs w:val="24"/>
              </w:rPr>
            </w:pPr>
            <w:r w:rsidDel="00000000" w:rsidR="00000000" w:rsidRPr="00000000">
              <w:rPr>
                <w:b w:val="1"/>
                <w:sz w:val="24"/>
                <w:szCs w:val="24"/>
                <w:rtl w:val="0"/>
              </w:rPr>
              <w:t xml:space="preserve">Під час аналізу вихідного стану охоплюються всі кінцеві споживачі, визначені у пункті 5 розділу I цієї Методики.</w:t>
            </w:r>
          </w:p>
          <w:p w:rsidR="00000000" w:rsidDel="00000000" w:rsidP="00000000" w:rsidRDefault="00000000" w:rsidRPr="00000000" w14:paraId="0000004A">
            <w:pPr>
              <w:rPr>
                <w:sz w:val="24"/>
                <w:szCs w:val="24"/>
              </w:rPr>
            </w:pPr>
            <w:r w:rsidDel="00000000" w:rsidR="00000000" w:rsidRPr="00000000">
              <w:rPr>
                <w:sz w:val="24"/>
                <w:szCs w:val="24"/>
                <w:rtl w:val="0"/>
              </w:rPr>
              <w:t xml:space="preserve">...</w:t>
            </w:r>
          </w:p>
          <w:p w:rsidR="00000000" w:rsidDel="00000000" w:rsidP="00000000" w:rsidRDefault="00000000" w:rsidRPr="00000000" w14:paraId="0000004B">
            <w:pPr>
              <w:rPr>
                <w:sz w:val="24"/>
                <w:szCs w:val="24"/>
              </w:rPr>
            </w:pPr>
            <w:r w:rsidDel="00000000" w:rsidR="00000000" w:rsidRPr="00000000">
              <w:rPr>
                <w:sz w:val="24"/>
                <w:szCs w:val="24"/>
                <w:rtl w:val="0"/>
              </w:rPr>
              <w:t xml:space="preserve">При побудові річного енергетичного балансу території територіальної громади визначаються обсяги втрат і споживання енергії та комунальних послуг в показниках, приведених до МВт·год, на кожному з етапів («постачання енергії», «перетворення енергії», «транспортування енергії», «розподіл енергії», «кінцеве споживання енергії») у розрізі видів енергії, які використовуються на території територіальної громади. </w:t>
            </w:r>
            <w:r w:rsidDel="00000000" w:rsidR="00000000" w:rsidRPr="00000000">
              <w:rPr>
                <w:b w:val="1"/>
                <w:sz w:val="24"/>
                <w:szCs w:val="24"/>
                <w:rtl w:val="0"/>
              </w:rPr>
              <w:t xml:space="preserve">Енергетичний баланс території територіальної громади має бути повним та відображати структуру споживання енергії в межах усіх секторів та кінцевих споживачів.</w:t>
            </w:r>
            <w:r w:rsidDel="00000000" w:rsidR="00000000" w:rsidRPr="00000000">
              <w:rPr>
                <w:sz w:val="24"/>
                <w:szCs w:val="24"/>
                <w:rtl w:val="0"/>
              </w:rPr>
              <w:t xml:space="preserve"> </w:t>
            </w:r>
          </w:p>
          <w:p w:rsidR="00000000" w:rsidDel="00000000" w:rsidP="00000000" w:rsidRDefault="00000000" w:rsidRPr="00000000" w14:paraId="0000004C">
            <w:pPr>
              <w:rPr>
                <w:sz w:val="24"/>
                <w:szCs w:val="24"/>
              </w:rPr>
            </w:pPr>
            <w:r w:rsidDel="00000000" w:rsidR="00000000" w:rsidRPr="00000000">
              <w:rPr>
                <w:sz w:val="24"/>
                <w:szCs w:val="24"/>
                <w:rtl w:val="0"/>
              </w:rPr>
              <w:t xml:space="preserve">...</w:t>
            </w:r>
          </w:p>
          <w:p w:rsidR="00000000" w:rsidDel="00000000" w:rsidP="00000000" w:rsidRDefault="00000000" w:rsidRPr="00000000" w14:paraId="0000004D">
            <w:pPr>
              <w:rPr>
                <w:b w:val="1"/>
                <w:sz w:val="24"/>
                <w:szCs w:val="24"/>
              </w:rPr>
            </w:pPr>
            <w:r w:rsidDel="00000000" w:rsidR="00000000" w:rsidRPr="00000000">
              <w:rPr>
                <w:sz w:val="24"/>
                <w:szCs w:val="24"/>
                <w:rtl w:val="0"/>
              </w:rPr>
              <w:t xml:space="preserve">Енергетичні, вартісні та інвестиційні баланси для минулих періодів будуються за період починаючи з 2017 року або раніше (за наявності таких вихідних даних) щодо кінцевих споживачів, які визначені у пункті 6 розділу I цієї Методики. </w:t>
            </w:r>
            <w:r w:rsidDel="00000000" w:rsidR="00000000" w:rsidRPr="00000000">
              <w:rPr>
                <w:b w:val="1"/>
                <w:sz w:val="24"/>
                <w:szCs w:val="24"/>
                <w:rtl w:val="0"/>
              </w:rPr>
              <w:t xml:space="preserve">У випадку відсутності даних починаючи з 2017 року, вказується та обґрунтовується період, який використовується для аналізу.</w:t>
            </w:r>
          </w:p>
          <w:p w:rsidR="00000000" w:rsidDel="00000000" w:rsidP="00000000" w:rsidRDefault="00000000" w:rsidRPr="00000000" w14:paraId="0000004E">
            <w:pPr>
              <w:rPr>
                <w:sz w:val="24"/>
                <w:szCs w:val="24"/>
              </w:rPr>
            </w:pPr>
            <w:r w:rsidDel="00000000" w:rsidR="00000000" w:rsidRPr="00000000">
              <w:rPr>
                <w:sz w:val="24"/>
                <w:szCs w:val="24"/>
                <w:rtl w:val="0"/>
              </w:rPr>
              <w:t xml:space="preserve">...</w:t>
            </w:r>
          </w:p>
          <w:p w:rsidR="00000000" w:rsidDel="00000000" w:rsidP="00000000" w:rsidRDefault="00000000" w:rsidRPr="00000000" w14:paraId="0000004F">
            <w:pPr>
              <w:rPr>
                <w:sz w:val="24"/>
                <w:szCs w:val="24"/>
              </w:rPr>
            </w:pPr>
            <w:r w:rsidDel="00000000" w:rsidR="00000000" w:rsidRPr="00000000">
              <w:rPr>
                <w:sz w:val="24"/>
                <w:szCs w:val="24"/>
                <w:rtl w:val="0"/>
              </w:rPr>
              <w:t xml:space="preserve">Вартісні баланси відображають </w:t>
            </w:r>
            <w:r w:rsidDel="00000000" w:rsidR="00000000" w:rsidRPr="00000000">
              <w:rPr>
                <w:b w:val="1"/>
                <w:sz w:val="24"/>
                <w:szCs w:val="24"/>
                <w:rtl w:val="0"/>
              </w:rPr>
              <w:t xml:space="preserve">загальну</w:t>
            </w:r>
            <w:r w:rsidDel="00000000" w:rsidR="00000000" w:rsidRPr="00000000">
              <w:rPr>
                <w:sz w:val="24"/>
                <w:szCs w:val="24"/>
                <w:rtl w:val="0"/>
              </w:rPr>
              <w:t xml:space="preserve"> вартість спожитої енергії та комунальні послуги та виражаються у млн грн (додатково в тис. євро </w:t>
            </w:r>
            <w:r w:rsidDel="00000000" w:rsidR="00000000" w:rsidRPr="00000000">
              <w:rPr>
                <w:b w:val="1"/>
                <w:sz w:val="24"/>
                <w:szCs w:val="24"/>
                <w:rtl w:val="0"/>
              </w:rPr>
              <w:t xml:space="preserve">відповідно до середньорічного курсу НБУ</w:t>
            </w:r>
            <w:r w:rsidDel="00000000" w:rsidR="00000000" w:rsidRPr="00000000">
              <w:rPr>
                <w:sz w:val="24"/>
                <w:szCs w:val="24"/>
                <w:rtl w:val="0"/>
              </w:rPr>
              <w:t xml:space="preserve">). Для побудови тренду вартісного балансу </w:t>
            </w:r>
            <w:r w:rsidDel="00000000" w:rsidR="00000000" w:rsidRPr="00000000">
              <w:rPr>
                <w:b w:val="1"/>
                <w:sz w:val="24"/>
                <w:szCs w:val="24"/>
                <w:rtl w:val="0"/>
              </w:rPr>
              <w:t xml:space="preserve">використовується формула лінійного тренду.</w:t>
            </w: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Інвестиційні баланси відображають обсяги капітальних витрат (видатків), залучених на реалізацію проєктів з підвищення енергетичної ефективності та розвитку відновлюваних джерел енергії, та виражаються у млн грн (додатково в тис. євро </w:t>
            </w:r>
            <w:r w:rsidDel="00000000" w:rsidR="00000000" w:rsidRPr="00000000">
              <w:rPr>
                <w:b w:val="1"/>
                <w:sz w:val="24"/>
                <w:szCs w:val="24"/>
                <w:rtl w:val="0"/>
              </w:rPr>
              <w:t xml:space="preserve">відповідно до середньорічного курсу НБУ для минулих періодів та середньорічного курсу НБУ на момент розробки муніципального енергетичного плану для майбутніх періодів</w:t>
            </w:r>
            <w:r w:rsidDel="00000000" w:rsidR="00000000" w:rsidRPr="00000000">
              <w:rPr>
                <w:sz w:val="24"/>
                <w:szCs w:val="24"/>
                <w:rtl w:val="0"/>
              </w:rPr>
              <w:t xml:space="preserve">).</w:t>
            </w:r>
          </w:p>
        </w:tc>
      </w:tr>
      <w:tr>
        <w:trPr>
          <w:cantSplit w:val="0"/>
          <w:trHeight w:val="305" w:hRule="atLeast"/>
          <w:tblHeader w:val="0"/>
        </w:trPr>
        <w:tc>
          <w:tcPr/>
          <w:p w:rsidR="00000000" w:rsidDel="00000000" w:rsidP="00000000" w:rsidRDefault="00000000" w:rsidRPr="00000000" w14:paraId="00000052">
            <w:pPr>
              <w:rPr>
                <w:sz w:val="24"/>
                <w:szCs w:val="24"/>
              </w:rPr>
            </w:pPr>
            <w:r w:rsidDel="00000000" w:rsidR="00000000" w:rsidRPr="00000000">
              <w:rPr>
                <w:sz w:val="24"/>
                <w:szCs w:val="24"/>
                <w:rtl w:val="0"/>
              </w:rPr>
              <w:t xml:space="preserve">7. Етап встановлення цілей сталого енергетичного розвитку здійснюється з метою визначення базової лінії споживання енергії та цілей сталого енергетичного розвитку території територіальної громади.</w:t>
            </w:r>
          </w:p>
          <w:p w:rsidR="00000000" w:rsidDel="00000000" w:rsidP="00000000" w:rsidRDefault="00000000" w:rsidRPr="00000000" w14:paraId="00000053">
            <w:pPr>
              <w:rPr>
                <w:sz w:val="24"/>
                <w:szCs w:val="24"/>
              </w:rPr>
            </w:pPr>
            <w:r w:rsidDel="00000000" w:rsidR="00000000" w:rsidRPr="00000000">
              <w:rPr>
                <w:sz w:val="24"/>
                <w:szCs w:val="24"/>
                <w:rtl w:val="0"/>
              </w:rPr>
              <w:t xml:space="preserve">...</w:t>
            </w:r>
          </w:p>
          <w:p w:rsidR="00000000" w:rsidDel="00000000" w:rsidP="00000000" w:rsidRDefault="00000000" w:rsidRPr="00000000" w14:paraId="00000054">
            <w:pPr>
              <w:rPr>
                <w:sz w:val="24"/>
                <w:szCs w:val="24"/>
              </w:rPr>
            </w:pPr>
            <w:r w:rsidDel="00000000" w:rsidR="00000000" w:rsidRPr="00000000">
              <w:rPr>
                <w:sz w:val="24"/>
                <w:szCs w:val="24"/>
                <w:rtl w:val="0"/>
              </w:rPr>
              <w:t xml:space="preserve">Цілями сталого енергетичного розвитку є:</w:t>
            </w:r>
          </w:p>
          <w:p w:rsidR="00000000" w:rsidDel="00000000" w:rsidP="00000000" w:rsidRDefault="00000000" w:rsidRPr="00000000" w14:paraId="00000055">
            <w:pPr>
              <w:rPr>
                <w:sz w:val="24"/>
                <w:szCs w:val="24"/>
              </w:rPr>
            </w:pPr>
            <w:r w:rsidDel="00000000" w:rsidR="00000000" w:rsidRPr="00000000">
              <w:rPr>
                <w:sz w:val="24"/>
                <w:szCs w:val="24"/>
                <w:rtl w:val="0"/>
              </w:rPr>
              <w:t xml:space="preserve">ціль із підвищення енергоефективності;</w:t>
            </w:r>
          </w:p>
          <w:p w:rsidR="00000000" w:rsidDel="00000000" w:rsidP="00000000" w:rsidRDefault="00000000" w:rsidRPr="00000000" w14:paraId="00000056">
            <w:pPr>
              <w:rPr>
                <w:sz w:val="24"/>
                <w:szCs w:val="24"/>
              </w:rPr>
            </w:pPr>
            <w:r w:rsidDel="00000000" w:rsidR="00000000" w:rsidRPr="00000000">
              <w:rPr>
                <w:sz w:val="24"/>
                <w:szCs w:val="24"/>
                <w:rtl w:val="0"/>
              </w:rPr>
              <w:t xml:space="preserve">ціль із розвитку відновлюваних джерел енергії.</w:t>
            </w:r>
          </w:p>
          <w:p w:rsidR="00000000" w:rsidDel="00000000" w:rsidP="00000000" w:rsidRDefault="00000000" w:rsidRPr="00000000" w14:paraId="00000057">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58">
            <w:pPr>
              <w:rPr>
                <w:b w:val="1"/>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Ціль із підвищення енергоефективності виражається у МВт·год та відсотках зниження кінцевого споживання енергії на території територіальної громади відносно базової лінії на кінець періоду муніципального енергетичного плану та встановлюється з урахуванням національної цілі з енергоефективності.</w:t>
            </w:r>
          </w:p>
          <w:p w:rsidR="00000000" w:rsidDel="00000000" w:rsidP="00000000" w:rsidRDefault="00000000" w:rsidRPr="00000000" w14:paraId="0000005A">
            <w:pPr>
              <w:rPr>
                <w:sz w:val="24"/>
                <w:szCs w:val="24"/>
              </w:rPr>
            </w:pPr>
            <w:r w:rsidDel="00000000" w:rsidR="00000000" w:rsidRPr="00000000">
              <w:rPr>
                <w:sz w:val="24"/>
                <w:szCs w:val="24"/>
                <w:rtl w:val="0"/>
              </w:rPr>
              <w:t xml:space="preserve">Ціль із розвитку відновлюваних джерел енергії виражається у МВт·год та відсотках відновлюваних джерел енергії в кінцевому споживанні енергії на території територіальної громади на кінець періоду муніципального енергетичного плану та встановлюється з урахуванням національної цілі споживання енергії з відновлюваних джерел.</w:t>
            </w:r>
          </w:p>
          <w:p w:rsidR="00000000" w:rsidDel="00000000" w:rsidP="00000000" w:rsidRDefault="00000000" w:rsidRPr="00000000" w14:paraId="0000005B">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w:t>
            </w:r>
          </w:p>
        </w:tc>
        <w:tc>
          <w:tcPr>
            <w:gridSpan w:val="2"/>
          </w:tcPr>
          <w:p w:rsidR="00000000" w:rsidDel="00000000" w:rsidP="00000000" w:rsidRDefault="00000000" w:rsidRPr="00000000" w14:paraId="00000070">
            <w:pPr>
              <w:rPr>
                <w:sz w:val="24"/>
                <w:szCs w:val="24"/>
              </w:rPr>
            </w:pPr>
            <w:r w:rsidDel="00000000" w:rsidR="00000000" w:rsidRPr="00000000">
              <w:rPr>
                <w:sz w:val="24"/>
                <w:szCs w:val="24"/>
                <w:rtl w:val="0"/>
              </w:rPr>
              <w:t xml:space="preserve">7. Етап встановлення цілей сталого енергетичного розвитку здійснюється з метою визначення базової лінії споживання енергії та цілей сталого енергетичного розвитку території територіальної громади.</w:t>
            </w:r>
          </w:p>
          <w:p w:rsidR="00000000" w:rsidDel="00000000" w:rsidP="00000000" w:rsidRDefault="00000000" w:rsidRPr="00000000" w14:paraId="00000071">
            <w:pPr>
              <w:rPr>
                <w:sz w:val="24"/>
                <w:szCs w:val="24"/>
              </w:rPr>
            </w:pPr>
            <w:r w:rsidDel="00000000" w:rsidR="00000000" w:rsidRPr="00000000">
              <w:rPr>
                <w:sz w:val="24"/>
                <w:szCs w:val="24"/>
                <w:rtl w:val="0"/>
              </w:rPr>
              <w:t xml:space="preserve">...</w:t>
            </w:r>
          </w:p>
          <w:p w:rsidR="00000000" w:rsidDel="00000000" w:rsidP="00000000" w:rsidRDefault="00000000" w:rsidRPr="00000000" w14:paraId="00000072">
            <w:pPr>
              <w:rPr>
                <w:sz w:val="24"/>
                <w:szCs w:val="24"/>
              </w:rPr>
            </w:pPr>
            <w:r w:rsidDel="00000000" w:rsidR="00000000" w:rsidRPr="00000000">
              <w:rPr>
                <w:sz w:val="24"/>
                <w:szCs w:val="24"/>
                <w:rtl w:val="0"/>
              </w:rPr>
              <w:t xml:space="preserve">Цілями сталого енергетичного розвитку є:</w:t>
            </w:r>
          </w:p>
          <w:p w:rsidR="00000000" w:rsidDel="00000000" w:rsidP="00000000" w:rsidRDefault="00000000" w:rsidRPr="00000000" w14:paraId="00000073">
            <w:pPr>
              <w:rPr>
                <w:sz w:val="24"/>
                <w:szCs w:val="24"/>
              </w:rPr>
            </w:pPr>
            <w:r w:rsidDel="00000000" w:rsidR="00000000" w:rsidRPr="00000000">
              <w:rPr>
                <w:sz w:val="24"/>
                <w:szCs w:val="24"/>
                <w:rtl w:val="0"/>
              </w:rPr>
              <w:t xml:space="preserve">ціль із підвищення енергоефективності;</w:t>
            </w:r>
          </w:p>
          <w:p w:rsidR="00000000" w:rsidDel="00000000" w:rsidP="00000000" w:rsidRDefault="00000000" w:rsidRPr="00000000" w14:paraId="00000074">
            <w:pPr>
              <w:rPr>
                <w:sz w:val="24"/>
                <w:szCs w:val="24"/>
              </w:rPr>
            </w:pPr>
            <w:r w:rsidDel="00000000" w:rsidR="00000000" w:rsidRPr="00000000">
              <w:rPr>
                <w:sz w:val="24"/>
                <w:szCs w:val="24"/>
                <w:rtl w:val="0"/>
              </w:rPr>
              <w:t xml:space="preserve">ціль із розвитку відновлюваних джерел енергії;</w:t>
            </w:r>
          </w:p>
          <w:p w:rsidR="00000000" w:rsidDel="00000000" w:rsidP="00000000" w:rsidRDefault="00000000" w:rsidRPr="00000000" w14:paraId="00000075">
            <w:pPr>
              <w:rPr>
                <w:b w:val="1"/>
                <w:sz w:val="24"/>
                <w:szCs w:val="24"/>
              </w:rPr>
            </w:pPr>
            <w:r w:rsidDel="00000000" w:rsidR="00000000" w:rsidRPr="00000000">
              <w:rPr>
                <w:b w:val="1"/>
                <w:sz w:val="24"/>
                <w:szCs w:val="24"/>
                <w:rtl w:val="0"/>
              </w:rPr>
              <w:t xml:space="preserve">ціль із скорочення викидів парникових газів (СО₂).</w:t>
            </w:r>
          </w:p>
          <w:p w:rsidR="00000000" w:rsidDel="00000000" w:rsidP="00000000" w:rsidRDefault="00000000" w:rsidRPr="00000000" w14:paraId="00000076">
            <w:pPr>
              <w:rPr>
                <w:sz w:val="24"/>
                <w:szCs w:val="24"/>
              </w:rPr>
            </w:pPr>
            <w:r w:rsidDel="00000000" w:rsidR="00000000" w:rsidRPr="00000000">
              <w:rPr>
                <w:sz w:val="24"/>
                <w:szCs w:val="24"/>
                <w:rtl w:val="0"/>
              </w:rPr>
              <w:t xml:space="preserve">Ціль із підвищення енергоефективності виражається у МВт·год та відсотках зниження кінцевого споживання енергії на території територіальної громади відносно базової лінії на кінець періоду муніципального енергетичного плану та встановлюється з урахуванням національної цілі з енергоефективності.</w:t>
            </w:r>
          </w:p>
          <w:p w:rsidR="00000000" w:rsidDel="00000000" w:rsidP="00000000" w:rsidRDefault="00000000" w:rsidRPr="00000000" w14:paraId="00000077">
            <w:pPr>
              <w:rPr>
                <w:sz w:val="24"/>
                <w:szCs w:val="24"/>
              </w:rPr>
            </w:pPr>
            <w:r w:rsidDel="00000000" w:rsidR="00000000" w:rsidRPr="00000000">
              <w:rPr>
                <w:sz w:val="24"/>
                <w:szCs w:val="24"/>
                <w:rtl w:val="0"/>
              </w:rPr>
              <w:t xml:space="preserve">Ціль із розвитку відновлюваних джерел енергії виражається у МВт·год та відсотках відновлюваних джерел енергії в кінцевому споживанні енергії на території територіальної громади на кінець періоду муніципального енергетичного плану та встановлюється з урахуванням національної цілі споживання енергії з відновлюваних джерел.</w:t>
            </w:r>
          </w:p>
          <w:p w:rsidR="00000000" w:rsidDel="00000000" w:rsidP="00000000" w:rsidRDefault="00000000" w:rsidRPr="00000000" w14:paraId="00000078">
            <w:pPr>
              <w:rPr>
                <w:b w:val="1"/>
                <w:sz w:val="24"/>
                <w:szCs w:val="24"/>
              </w:rPr>
            </w:pPr>
            <w:r w:rsidDel="00000000" w:rsidR="00000000" w:rsidRPr="00000000">
              <w:rPr>
                <w:b w:val="1"/>
                <w:sz w:val="24"/>
                <w:szCs w:val="24"/>
                <w:rtl w:val="0"/>
              </w:rPr>
              <w:t xml:space="preserve">Ціль із скорочення викидів парникових газів (СО₂) визначається у тоннах викидів CO₂-еквіваленту та у відсотках на кінець періоду муніципального енергетичного плану і встановлюється з урахуванням національної цілі із скорочення викидів парникових газів.</w:t>
            </w:r>
          </w:p>
          <w:p w:rsidR="00000000" w:rsidDel="00000000" w:rsidP="00000000" w:rsidRDefault="00000000" w:rsidRPr="00000000" w14:paraId="00000079">
            <w:pPr>
              <w:rPr>
                <w:sz w:val="24"/>
                <w:szCs w:val="24"/>
              </w:rPr>
            </w:pPr>
            <w:r w:rsidDel="00000000" w:rsidR="00000000" w:rsidRPr="00000000">
              <w:rPr>
                <w:b w:val="1"/>
                <w:sz w:val="24"/>
                <w:szCs w:val="24"/>
                <w:rtl w:val="0"/>
              </w:rPr>
              <w:t xml:space="preserve">При визначенні цілей рекомендується враховувати рекомендовані мінімальні значення цілей, визначених у методичних рекомендаціях центрального органу виконавчої влади, що забезпечує реалізацію державну політику у сфері забезпечення енергетичної ефективності. Такі значення можуть бути диференційовані за типами громад і обовʼязковими секторами та мають відповідати національним цілям і стратегічним документам. </w:t>
            </w:r>
            <w:r w:rsidDel="00000000" w:rsidR="00000000" w:rsidRPr="00000000">
              <w:rPr>
                <w:rtl w:val="0"/>
              </w:rPr>
            </w:r>
          </w:p>
          <w:p w:rsidR="00000000" w:rsidDel="00000000" w:rsidP="00000000" w:rsidRDefault="00000000" w:rsidRPr="00000000" w14:paraId="0000007A">
            <w:pPr>
              <w:rPr>
                <w:b w:val="1"/>
                <w:sz w:val="24"/>
                <w:szCs w:val="24"/>
              </w:rPr>
            </w:pPr>
            <w:r w:rsidDel="00000000" w:rsidR="00000000" w:rsidRPr="00000000">
              <w:rPr>
                <w:b w:val="1"/>
                <w:sz w:val="24"/>
                <w:szCs w:val="24"/>
                <w:rtl w:val="0"/>
              </w:rPr>
              <w:t xml:space="preserve">У разі, якщо визначення цілей сталого енергетичного розвитку на рівні, нижчому за рекомендовані мінімальні значення, є обґрунтованим, допускається встановлення нижчих цілей за умови надання відповідної аргументації. Обґрунтування може включати інформацію про досягнення цілей у попередніх періодах, результати бенчмаркінгу, техніко-економічні розрахунки, обмеження доступу до ресурсів та інші фактори.</w:t>
            </w:r>
          </w:p>
          <w:p w:rsidR="00000000" w:rsidDel="00000000" w:rsidP="00000000" w:rsidRDefault="00000000" w:rsidRPr="00000000" w14:paraId="0000007B">
            <w:pPr>
              <w:rPr>
                <w:b w:val="1"/>
                <w:sz w:val="24"/>
                <w:szCs w:val="24"/>
              </w:rPr>
            </w:pPr>
            <w:r w:rsidDel="00000000" w:rsidR="00000000" w:rsidRPr="00000000">
              <w:rPr>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7D">
            <w:pPr>
              <w:rPr>
                <w:sz w:val="24"/>
                <w:szCs w:val="24"/>
              </w:rPr>
            </w:pPr>
            <w:r w:rsidDel="00000000" w:rsidR="00000000" w:rsidRPr="00000000">
              <w:rPr>
                <w:sz w:val="24"/>
                <w:szCs w:val="24"/>
                <w:rtl w:val="0"/>
              </w:rPr>
              <w:t xml:space="preserve">8. Етап розроблення проєкту муніципального енергетичного плану здійснюється з метою формування проєкту муніципального енергетичного плану та формування каталогу проєктів сталого енергетичного розвитку на період дії муніципального енергетичного плану.</w:t>
            </w:r>
          </w:p>
          <w:p w:rsidR="00000000" w:rsidDel="00000000" w:rsidP="00000000" w:rsidRDefault="00000000" w:rsidRPr="00000000" w14:paraId="0000007E">
            <w:pPr>
              <w:rPr>
                <w:sz w:val="24"/>
                <w:szCs w:val="24"/>
              </w:rPr>
            </w:pPr>
            <w:r w:rsidDel="00000000" w:rsidR="00000000" w:rsidRPr="00000000">
              <w:rPr>
                <w:sz w:val="24"/>
                <w:szCs w:val="24"/>
                <w:rtl w:val="0"/>
              </w:rPr>
              <w:t xml:space="preserve">...</w:t>
            </w:r>
          </w:p>
          <w:p w:rsidR="00000000" w:rsidDel="00000000" w:rsidP="00000000" w:rsidRDefault="00000000" w:rsidRPr="00000000" w14:paraId="0000007F">
            <w:pPr>
              <w:rPr>
                <w:sz w:val="24"/>
                <w:szCs w:val="24"/>
              </w:rPr>
            </w:pPr>
            <w:r w:rsidDel="00000000" w:rsidR="00000000" w:rsidRPr="00000000">
              <w:rPr>
                <w:sz w:val="24"/>
                <w:szCs w:val="24"/>
                <w:rtl w:val="0"/>
              </w:rPr>
              <w:t xml:space="preserve">До основних очікуваних показників технічних проєктів відносяться:</w:t>
            </w:r>
          </w:p>
          <w:p w:rsidR="00000000" w:rsidDel="00000000" w:rsidP="00000000" w:rsidRDefault="00000000" w:rsidRPr="00000000" w14:paraId="00000080">
            <w:pPr>
              <w:rPr>
                <w:sz w:val="24"/>
                <w:szCs w:val="24"/>
              </w:rPr>
            </w:pPr>
            <w:r w:rsidDel="00000000" w:rsidR="00000000" w:rsidRPr="00000000">
              <w:rPr>
                <w:sz w:val="24"/>
                <w:szCs w:val="24"/>
                <w:rtl w:val="0"/>
              </w:rPr>
              <w:t xml:space="preserve">...</w:t>
            </w:r>
          </w:p>
          <w:p w:rsidR="00000000" w:rsidDel="00000000" w:rsidP="00000000" w:rsidRDefault="00000000" w:rsidRPr="00000000" w14:paraId="00000081">
            <w:pPr>
              <w:rPr>
                <w:sz w:val="24"/>
                <w:szCs w:val="24"/>
              </w:rPr>
            </w:pPr>
            <w:r w:rsidDel="00000000" w:rsidR="00000000" w:rsidRPr="00000000">
              <w:rPr>
                <w:sz w:val="24"/>
                <w:szCs w:val="24"/>
                <w:rtl w:val="0"/>
              </w:rPr>
              <w:t xml:space="preserve">обсяг фінансування (капітальні витрати), виражений у млн грн (з урахуванням податку на додану вартість), додатково - у тис. євро;</w:t>
            </w:r>
          </w:p>
          <w:p w:rsidR="00000000" w:rsidDel="00000000" w:rsidP="00000000" w:rsidRDefault="00000000" w:rsidRPr="00000000" w14:paraId="00000082">
            <w:pPr>
              <w:rPr>
                <w:sz w:val="24"/>
                <w:szCs w:val="24"/>
              </w:rPr>
            </w:pPr>
            <w:r w:rsidDel="00000000" w:rsidR="00000000" w:rsidRPr="00000000">
              <w:rPr>
                <w:sz w:val="24"/>
                <w:szCs w:val="24"/>
                <w:rtl w:val="0"/>
              </w:rPr>
              <w:t xml:space="preserve">...</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обсяг фінансування виражений у млн грн (з урахуванням податку на додану вартість), додатково - у тис. євро.</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w:t>
            </w:r>
          </w:p>
          <w:p w:rsidR="00000000" w:rsidDel="00000000" w:rsidP="00000000" w:rsidRDefault="00000000" w:rsidRPr="00000000" w14:paraId="00000089">
            <w:pPr>
              <w:rPr>
                <w:sz w:val="24"/>
                <w:szCs w:val="24"/>
              </w:rPr>
            </w:pPr>
            <w:r w:rsidDel="00000000" w:rsidR="00000000" w:rsidRPr="00000000">
              <w:rPr>
                <w:sz w:val="24"/>
                <w:szCs w:val="24"/>
                <w:rtl w:val="0"/>
              </w:rPr>
              <w:t xml:space="preserve">Визначаються можливі шляхи та джерела фінансування муніципального енергетичного плану</w:t>
            </w:r>
            <w:r w:rsidDel="00000000" w:rsidR="00000000" w:rsidRPr="00000000">
              <w:rPr>
                <w:b w:val="1"/>
                <w:strike w:val="1"/>
                <w:sz w:val="24"/>
                <w:szCs w:val="24"/>
                <w:rtl w:val="0"/>
              </w:rPr>
              <w:t xml:space="preserve">, визначаються потенційні партнери (у тому числі міжнародні фінансові організації), розробляються організаційні блок-схеми із зазначенням основних учасників, які забезпечують реалізацію муніципальних проєктів та подальшу ефективну експлуатацію відповідних об’єктів (систем)</w:t>
            </w:r>
            <w:r w:rsidDel="00000000" w:rsidR="00000000" w:rsidRPr="00000000">
              <w:rPr>
                <w:sz w:val="24"/>
                <w:szCs w:val="24"/>
                <w:rtl w:val="0"/>
              </w:rPr>
              <w:t xml:space="preserve">. Потреби у фінансових ресурсах для виконання муніципального енергетичного плану та реалізації муніципальних проєктів виражаються у млн грн (додатково - у тис. євро </w:t>
            </w:r>
            <w:r w:rsidDel="00000000" w:rsidR="00000000" w:rsidRPr="00000000">
              <w:rPr>
                <w:b w:val="1"/>
                <w:strike w:val="1"/>
                <w:sz w:val="24"/>
                <w:szCs w:val="24"/>
                <w:rtl w:val="0"/>
              </w:rPr>
              <w:t xml:space="preserve">із зазначенням дати та офіційного валютного курсу, встановленого Національним банком України</w:t>
            </w:r>
            <w:r w:rsidDel="00000000" w:rsidR="00000000" w:rsidRPr="00000000">
              <w:rPr>
                <w:sz w:val="24"/>
                <w:szCs w:val="24"/>
                <w:rtl w:val="0"/>
              </w:rPr>
              <w:t xml:space="preserve">).</w:t>
            </w:r>
          </w:p>
        </w:tc>
        <w:tc>
          <w:tcPr>
            <w:gridSpan w:val="2"/>
          </w:tcPr>
          <w:p w:rsidR="00000000" w:rsidDel="00000000" w:rsidP="00000000" w:rsidRDefault="00000000" w:rsidRPr="00000000" w14:paraId="0000008A">
            <w:pPr>
              <w:rPr>
                <w:sz w:val="24"/>
                <w:szCs w:val="24"/>
              </w:rPr>
            </w:pPr>
            <w:r w:rsidDel="00000000" w:rsidR="00000000" w:rsidRPr="00000000">
              <w:rPr>
                <w:sz w:val="24"/>
                <w:szCs w:val="24"/>
                <w:rtl w:val="0"/>
              </w:rPr>
              <w:t xml:space="preserve">8. Етап розроблення проєкту муніципального енергетичного плану здійснюється з метою формування проєкту муніципального енергетичного плану та формування каталогу проєктів сталого енергетичного розвитку на період дії муніципального енергетичного плану.</w:t>
            </w:r>
          </w:p>
          <w:p w:rsidR="00000000" w:rsidDel="00000000" w:rsidP="00000000" w:rsidRDefault="00000000" w:rsidRPr="00000000" w14:paraId="0000008B">
            <w:pPr>
              <w:rPr>
                <w:sz w:val="24"/>
                <w:szCs w:val="24"/>
              </w:rPr>
            </w:pPr>
            <w:r w:rsidDel="00000000" w:rsidR="00000000" w:rsidRPr="00000000">
              <w:rPr>
                <w:sz w:val="24"/>
                <w:szCs w:val="24"/>
                <w:rtl w:val="0"/>
              </w:rPr>
              <w:t xml:space="preserve">...</w:t>
            </w:r>
          </w:p>
          <w:p w:rsidR="00000000" w:rsidDel="00000000" w:rsidP="00000000" w:rsidRDefault="00000000" w:rsidRPr="00000000" w14:paraId="0000008C">
            <w:pPr>
              <w:rPr>
                <w:sz w:val="24"/>
                <w:szCs w:val="24"/>
              </w:rPr>
            </w:pPr>
            <w:r w:rsidDel="00000000" w:rsidR="00000000" w:rsidRPr="00000000">
              <w:rPr>
                <w:sz w:val="24"/>
                <w:szCs w:val="24"/>
                <w:rtl w:val="0"/>
              </w:rPr>
              <w:t xml:space="preserve">До основних очікуваних показників технічних проєктів відносяться:</w:t>
            </w:r>
          </w:p>
          <w:p w:rsidR="00000000" w:rsidDel="00000000" w:rsidP="00000000" w:rsidRDefault="00000000" w:rsidRPr="00000000" w14:paraId="0000008D">
            <w:pPr>
              <w:rPr>
                <w:sz w:val="24"/>
                <w:szCs w:val="24"/>
              </w:rPr>
            </w:pPr>
            <w:r w:rsidDel="00000000" w:rsidR="00000000" w:rsidRPr="00000000">
              <w:rPr>
                <w:sz w:val="24"/>
                <w:szCs w:val="24"/>
                <w:rtl w:val="0"/>
              </w:rPr>
              <w:t xml:space="preserve">...</w:t>
            </w:r>
          </w:p>
          <w:p w:rsidR="00000000" w:rsidDel="00000000" w:rsidP="00000000" w:rsidRDefault="00000000" w:rsidRPr="00000000" w14:paraId="0000008E">
            <w:pPr>
              <w:rPr>
                <w:sz w:val="24"/>
                <w:szCs w:val="24"/>
              </w:rPr>
            </w:pPr>
            <w:r w:rsidDel="00000000" w:rsidR="00000000" w:rsidRPr="00000000">
              <w:rPr>
                <w:sz w:val="24"/>
                <w:szCs w:val="24"/>
                <w:rtl w:val="0"/>
              </w:rPr>
              <w:t xml:space="preserve">обсяг фінансування (капітальні витрати), виражений у млн грн (з урахуванням податку на додану вартість), додатково - у тис. євро </w:t>
            </w:r>
            <w:r w:rsidDel="00000000" w:rsidR="00000000" w:rsidRPr="00000000">
              <w:rPr>
                <w:b w:val="1"/>
                <w:sz w:val="24"/>
                <w:szCs w:val="24"/>
                <w:rtl w:val="0"/>
              </w:rPr>
              <w:t xml:space="preserve">(враховуючи середньорічний курсу НБУ на момент розроблення муніципального енергетичного плану)</w:t>
            </w:r>
            <w:r w:rsidDel="00000000" w:rsidR="00000000" w:rsidRPr="00000000">
              <w:rPr>
                <w:sz w:val="24"/>
                <w:szCs w:val="24"/>
                <w:rtl w:val="0"/>
              </w:rPr>
              <w:t xml:space="preserve">;</w:t>
            </w:r>
          </w:p>
          <w:p w:rsidR="00000000" w:rsidDel="00000000" w:rsidP="00000000" w:rsidRDefault="00000000" w:rsidRPr="00000000" w14:paraId="0000008F">
            <w:pPr>
              <w:rPr>
                <w:sz w:val="24"/>
                <w:szCs w:val="24"/>
              </w:rPr>
            </w:pPr>
            <w:r w:rsidDel="00000000" w:rsidR="00000000" w:rsidRPr="00000000">
              <w:rPr>
                <w:sz w:val="24"/>
                <w:szCs w:val="24"/>
                <w:rtl w:val="0"/>
              </w:rPr>
              <w:t xml:space="preserve">...</w:t>
            </w:r>
          </w:p>
          <w:p w:rsidR="00000000" w:rsidDel="00000000" w:rsidP="00000000" w:rsidRDefault="00000000" w:rsidRPr="00000000" w14:paraId="00000090">
            <w:pPr>
              <w:rPr>
                <w:sz w:val="24"/>
                <w:szCs w:val="24"/>
              </w:rPr>
            </w:pPr>
            <w:r w:rsidDel="00000000" w:rsidR="00000000" w:rsidRPr="00000000">
              <w:rPr>
                <w:sz w:val="24"/>
                <w:szCs w:val="24"/>
                <w:rtl w:val="0"/>
              </w:rPr>
              <w:t xml:space="preserve">обсяг фінансування виражений у млн грн (з урахуванням податку на додану вартість), додатково - у тис. євро </w:t>
            </w:r>
            <w:r w:rsidDel="00000000" w:rsidR="00000000" w:rsidRPr="00000000">
              <w:rPr>
                <w:b w:val="1"/>
                <w:sz w:val="24"/>
                <w:szCs w:val="24"/>
                <w:rtl w:val="0"/>
              </w:rPr>
              <w:t xml:space="preserve">(враховуючи середньорічний курсу НБУ на момент розроблення муніципального енергетичного плану)</w:t>
            </w:r>
            <w:r w:rsidDel="00000000" w:rsidR="00000000" w:rsidRPr="00000000">
              <w:rPr>
                <w:sz w:val="24"/>
                <w:szCs w:val="24"/>
                <w:rtl w:val="0"/>
              </w:rPr>
              <w:t xml:space="preserve">.</w:t>
            </w:r>
          </w:p>
          <w:p w:rsidR="00000000" w:rsidDel="00000000" w:rsidP="00000000" w:rsidRDefault="00000000" w:rsidRPr="00000000" w14:paraId="00000091">
            <w:pPr>
              <w:rPr>
                <w:sz w:val="24"/>
                <w:szCs w:val="24"/>
              </w:rPr>
            </w:pPr>
            <w:r w:rsidDel="00000000" w:rsidR="00000000" w:rsidRPr="00000000">
              <w:rPr>
                <w:sz w:val="24"/>
                <w:szCs w:val="24"/>
                <w:rtl w:val="0"/>
              </w:rPr>
              <w:t xml:space="preserve">...</w:t>
            </w:r>
          </w:p>
          <w:p w:rsidR="00000000" w:rsidDel="00000000" w:rsidP="00000000" w:rsidRDefault="00000000" w:rsidRPr="00000000" w14:paraId="00000092">
            <w:pPr>
              <w:rPr>
                <w:sz w:val="24"/>
                <w:szCs w:val="24"/>
              </w:rPr>
            </w:pPr>
            <w:r w:rsidDel="00000000" w:rsidR="00000000" w:rsidRPr="00000000">
              <w:rPr>
                <w:sz w:val="24"/>
                <w:szCs w:val="24"/>
                <w:rtl w:val="0"/>
              </w:rPr>
              <w:t xml:space="preserve">Визначаються можливі шляхи та джерела фінансування муніципального енергетичного плану. Потреби у фінансових ресурсах для виконання муніципального енергетичного плану та реалізації муніципальних проєктів виражаються у млн грн (додатково - у тис. євро).</w:t>
            </w:r>
          </w:p>
        </w:tc>
      </w:tr>
      <w:tr>
        <w:trPr>
          <w:cantSplit w:val="0"/>
          <w:trHeight w:val="305" w:hRule="atLeast"/>
          <w:tblHeader w:val="0"/>
        </w:trPr>
        <w:tc>
          <w:tcPr/>
          <w:p w:rsidR="00000000" w:rsidDel="00000000" w:rsidP="00000000" w:rsidRDefault="00000000" w:rsidRPr="00000000" w14:paraId="00000094">
            <w:pPr>
              <w:rPr>
                <w:sz w:val="24"/>
                <w:szCs w:val="24"/>
              </w:rPr>
            </w:pPr>
            <w:r w:rsidDel="00000000" w:rsidR="00000000" w:rsidRPr="00000000">
              <w:rPr>
                <w:sz w:val="24"/>
                <w:szCs w:val="24"/>
                <w:rtl w:val="0"/>
              </w:rPr>
              <w:t xml:space="preserve">11. Етап розроблення проєкту середньострокової місцевої цільової програми на виконання муніципального енергетичного плану здійснюється з метою забезпечення виконання муніципального енергетичного плану, досягнення встановлених індикативних показників цілей сталого енергетичного розвитку території територіальної громади.</w:t>
            </w:r>
          </w:p>
          <w:p w:rsidR="00000000" w:rsidDel="00000000" w:rsidP="00000000" w:rsidRDefault="00000000" w:rsidRPr="00000000" w14:paraId="00000095">
            <w:pPr>
              <w:rPr>
                <w:sz w:val="24"/>
                <w:szCs w:val="24"/>
              </w:rPr>
            </w:pPr>
            <w:r w:rsidDel="00000000" w:rsidR="00000000" w:rsidRPr="00000000">
              <w:rPr>
                <w:sz w:val="24"/>
                <w:szCs w:val="24"/>
                <w:rtl w:val="0"/>
              </w:rPr>
              <w:t xml:space="preserve">Місцева програма </w:t>
            </w:r>
            <w:r w:rsidDel="00000000" w:rsidR="00000000" w:rsidRPr="00000000">
              <w:rPr>
                <w:b w:val="1"/>
                <w:strike w:val="1"/>
                <w:sz w:val="24"/>
                <w:szCs w:val="24"/>
                <w:rtl w:val="0"/>
              </w:rPr>
              <w:t xml:space="preserve">розробляється на п’ятирічний період (перша місцева програма розробляється на період до 2030 року включно)</w:t>
            </w:r>
            <w:r w:rsidDel="00000000" w:rsidR="00000000" w:rsidRPr="00000000">
              <w:rPr>
                <w:strike w:val="1"/>
                <w:sz w:val="24"/>
                <w:szCs w:val="24"/>
                <w:rtl w:val="0"/>
              </w:rPr>
              <w:t xml:space="preserve"> </w:t>
            </w:r>
            <w:r w:rsidDel="00000000" w:rsidR="00000000" w:rsidRPr="00000000">
              <w:rPr>
                <w:b w:val="1"/>
                <w:strike w:val="1"/>
                <w:sz w:val="24"/>
                <w:szCs w:val="24"/>
                <w:rtl w:val="0"/>
              </w:rPr>
              <w:t xml:space="preserve">та</w:t>
            </w:r>
            <w:r w:rsidDel="00000000" w:rsidR="00000000" w:rsidRPr="00000000">
              <w:rPr>
                <w:sz w:val="24"/>
                <w:szCs w:val="24"/>
                <w:rtl w:val="0"/>
              </w:rPr>
              <w:t xml:space="preserve"> містить:</w:t>
            </w:r>
          </w:p>
          <w:p w:rsidR="00000000" w:rsidDel="00000000" w:rsidP="00000000" w:rsidRDefault="00000000" w:rsidRPr="00000000" w14:paraId="00000096">
            <w:pPr>
              <w:rPr>
                <w:sz w:val="24"/>
                <w:szCs w:val="24"/>
              </w:rPr>
            </w:pPr>
            <w:r w:rsidDel="00000000" w:rsidR="00000000" w:rsidRPr="00000000">
              <w:rPr>
                <w:sz w:val="24"/>
                <w:szCs w:val="24"/>
                <w:rtl w:val="0"/>
              </w:rPr>
              <w:t xml:space="preserve">...</w:t>
            </w:r>
          </w:p>
          <w:p w:rsidR="00000000" w:rsidDel="00000000" w:rsidP="00000000" w:rsidRDefault="00000000" w:rsidRPr="00000000" w14:paraId="00000097">
            <w:pPr>
              <w:rPr>
                <w:sz w:val="24"/>
                <w:szCs w:val="24"/>
              </w:rPr>
            </w:pPr>
            <w:r w:rsidDel="00000000" w:rsidR="00000000" w:rsidRPr="00000000">
              <w:rPr>
                <w:sz w:val="24"/>
                <w:szCs w:val="24"/>
                <w:rtl w:val="0"/>
              </w:rPr>
              <w:t xml:space="preserve">обсяги та джерела фінансування кожного із заходів, проєктів за кожним роком реалізації;</w:t>
            </w:r>
          </w:p>
          <w:p w:rsidR="00000000" w:rsidDel="00000000" w:rsidP="00000000" w:rsidRDefault="00000000" w:rsidRPr="00000000" w14:paraId="00000098">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99">
            <w:pPr>
              <w:rPr>
                <w:sz w:val="24"/>
                <w:szCs w:val="24"/>
              </w:rPr>
            </w:pPr>
            <w:r w:rsidDel="00000000" w:rsidR="00000000" w:rsidRPr="00000000">
              <w:rPr>
                <w:sz w:val="24"/>
                <w:szCs w:val="24"/>
                <w:rtl w:val="0"/>
              </w:rPr>
              <w:t xml:space="preserve">...</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Місцева програма може містити додаткову інформацію, яка визначається порядком розроблення та виконання місцевих програм, затвердженим сільською, селищною, міською радою.</w:t>
            </w:r>
          </w:p>
          <w:p w:rsidR="00000000" w:rsidDel="00000000" w:rsidP="00000000" w:rsidRDefault="00000000" w:rsidRPr="00000000" w14:paraId="0000009C">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9D">
            <w:pPr>
              <w:rPr>
                <w:sz w:val="24"/>
                <w:szCs w:val="24"/>
              </w:rPr>
            </w:pPr>
            <w:r w:rsidDel="00000000" w:rsidR="00000000" w:rsidRPr="00000000">
              <w:rPr>
                <w:sz w:val="24"/>
                <w:szCs w:val="24"/>
                <w:rtl w:val="0"/>
              </w:rPr>
              <w:t xml:space="preserve">...</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sz w:val="24"/>
                <w:szCs w:val="24"/>
                <w:rtl w:val="0"/>
              </w:rPr>
              <w:t xml:space="preserve">Розроблення проєкту місцевої програми на </w:t>
            </w:r>
            <w:r w:rsidDel="00000000" w:rsidR="00000000" w:rsidRPr="00000000">
              <w:rPr>
                <w:b w:val="1"/>
                <w:sz w:val="24"/>
                <w:szCs w:val="24"/>
                <w:rtl w:val="0"/>
              </w:rPr>
              <w:t xml:space="preserve">наступні п’ять років періоду</w:t>
            </w:r>
            <w:r w:rsidDel="00000000" w:rsidR="00000000" w:rsidRPr="00000000">
              <w:rPr>
                <w:sz w:val="24"/>
                <w:szCs w:val="24"/>
                <w:rtl w:val="0"/>
              </w:rPr>
              <w:t xml:space="preserve"> дії муніципального енергетичного плану починається не пізніше ніж за шість місяців до завершення періоду дії попередньої місцевої програми. Проєкт місцевої програми подається на затвердження відповідній сільській, селищній, міській раді не пізніше ніж за два місяці до завершення періоду дії попередньої місцевої програми.</w:t>
            </w:r>
          </w:p>
        </w:tc>
        <w:tc>
          <w:tcPr>
            <w:gridSpan w:val="2"/>
          </w:tcPr>
          <w:p w:rsidR="00000000" w:rsidDel="00000000" w:rsidP="00000000" w:rsidRDefault="00000000" w:rsidRPr="00000000" w14:paraId="000000A7">
            <w:pPr>
              <w:rPr>
                <w:sz w:val="24"/>
                <w:szCs w:val="24"/>
              </w:rPr>
            </w:pPr>
            <w:r w:rsidDel="00000000" w:rsidR="00000000" w:rsidRPr="00000000">
              <w:rPr>
                <w:sz w:val="24"/>
                <w:szCs w:val="24"/>
                <w:rtl w:val="0"/>
              </w:rPr>
              <w:t xml:space="preserve">11. Етап розроблення проєкту середньострокової місцевої цільової програми на виконання муніципального енергетичного плану здійснюється з метою забезпечення виконання муніципального енергетичного плану, досягнення встановлених індикативних показників цілей сталого енергетичного розвитку території територіальної громади.</w:t>
            </w:r>
          </w:p>
          <w:p w:rsidR="00000000" w:rsidDel="00000000" w:rsidP="00000000" w:rsidRDefault="00000000" w:rsidRPr="00000000" w14:paraId="000000A8">
            <w:pPr>
              <w:rPr>
                <w:sz w:val="24"/>
                <w:szCs w:val="24"/>
              </w:rPr>
            </w:pPr>
            <w:r w:rsidDel="00000000" w:rsidR="00000000" w:rsidRPr="00000000">
              <w:rPr>
                <w:sz w:val="24"/>
                <w:szCs w:val="24"/>
                <w:rtl w:val="0"/>
              </w:rPr>
              <w:t xml:space="preserve">Місцева програма містить:</w:t>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sz w:val="24"/>
                <w:szCs w:val="24"/>
                <w:rtl w:val="0"/>
              </w:rPr>
              <w:t xml:space="preserve">..</w:t>
            </w:r>
          </w:p>
          <w:p w:rsidR="00000000" w:rsidDel="00000000" w:rsidP="00000000" w:rsidRDefault="00000000" w:rsidRPr="00000000" w14:paraId="000000AB">
            <w:pPr>
              <w:rPr>
                <w:sz w:val="24"/>
                <w:szCs w:val="24"/>
              </w:rPr>
            </w:pPr>
            <w:r w:rsidDel="00000000" w:rsidR="00000000" w:rsidRPr="00000000">
              <w:rPr>
                <w:sz w:val="24"/>
                <w:szCs w:val="24"/>
                <w:rtl w:val="0"/>
              </w:rPr>
              <w:t xml:space="preserve">обсяги та джерела фінансування кожного із заходів, проєктів за кожним роком реалізації;</w:t>
            </w:r>
          </w:p>
          <w:p w:rsidR="00000000" w:rsidDel="00000000" w:rsidP="00000000" w:rsidRDefault="00000000" w:rsidRPr="00000000" w14:paraId="000000AC">
            <w:pPr>
              <w:rPr>
                <w:b w:val="1"/>
                <w:sz w:val="24"/>
                <w:szCs w:val="24"/>
              </w:rPr>
            </w:pPr>
            <w:r w:rsidDel="00000000" w:rsidR="00000000" w:rsidRPr="00000000">
              <w:rPr>
                <w:b w:val="1"/>
                <w:sz w:val="24"/>
                <w:szCs w:val="24"/>
                <w:rtl w:val="0"/>
              </w:rPr>
              <w:t xml:space="preserve">посилання на інші місцеві програми, в межах яких передбачається реалізація відповідних заходів муніципального енергетичного плану (за наявності таких програм);</w:t>
            </w:r>
          </w:p>
          <w:p w:rsidR="00000000" w:rsidDel="00000000" w:rsidP="00000000" w:rsidRDefault="00000000" w:rsidRPr="00000000" w14:paraId="000000AD">
            <w:pPr>
              <w:rPr>
                <w:sz w:val="24"/>
                <w:szCs w:val="24"/>
              </w:rPr>
            </w:pPr>
            <w:r w:rsidDel="00000000" w:rsidR="00000000" w:rsidRPr="00000000">
              <w:rPr>
                <w:sz w:val="24"/>
                <w:szCs w:val="24"/>
                <w:rtl w:val="0"/>
              </w:rPr>
              <w:t xml:space="preserve">...</w:t>
            </w:r>
          </w:p>
          <w:p w:rsidR="00000000" w:rsidDel="00000000" w:rsidP="00000000" w:rsidRDefault="00000000" w:rsidRPr="00000000" w14:paraId="000000AE">
            <w:pPr>
              <w:rPr>
                <w:sz w:val="24"/>
                <w:szCs w:val="24"/>
              </w:rPr>
            </w:pPr>
            <w:r w:rsidDel="00000000" w:rsidR="00000000" w:rsidRPr="00000000">
              <w:rPr>
                <w:sz w:val="24"/>
                <w:szCs w:val="24"/>
                <w:rtl w:val="0"/>
              </w:rPr>
              <w:t xml:space="preserve">Місцева програма може містити додаткову інформацію, яка визначається порядком розроблення та виконання місцевих програм, затвердженим сільською, селищною, міською радою.</w:t>
            </w:r>
          </w:p>
          <w:p w:rsidR="00000000" w:rsidDel="00000000" w:rsidP="00000000" w:rsidRDefault="00000000" w:rsidRPr="00000000" w14:paraId="000000AF">
            <w:pPr>
              <w:rPr>
                <w:b w:val="1"/>
                <w:sz w:val="24"/>
                <w:szCs w:val="24"/>
              </w:rPr>
            </w:pPr>
            <w:r w:rsidDel="00000000" w:rsidR="00000000" w:rsidRPr="00000000">
              <w:rPr>
                <w:b w:val="1"/>
                <w:sz w:val="24"/>
                <w:szCs w:val="24"/>
                <w:rtl w:val="0"/>
              </w:rPr>
              <w:t xml:space="preserve">У разі, якщо окремі заходи або проєкти муніципального енергетичного плану включені до інших місцевих цільових програм, планів чи стратегічних документів, це зазначається в місцевій програмі із зазначення посилання на відповідні документи та відповідальних за їх реалізацію. При цьому заходи і проєкти, спрямовані на досягнення цілей сталого енергетичного розвитку, що реалізуються в межах інших місцевих цільових програм, планів чи стратегічних документів, підлягають моніторингу в рамках муніципального енергетичного плану.</w:t>
            </w:r>
          </w:p>
          <w:p w:rsidR="00000000" w:rsidDel="00000000" w:rsidP="00000000" w:rsidRDefault="00000000" w:rsidRPr="00000000" w14:paraId="000000B0">
            <w:pP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B1">
            <w:pPr>
              <w:rPr>
                <w:b w:val="1"/>
                <w:sz w:val="24"/>
                <w:szCs w:val="24"/>
              </w:rPr>
            </w:pPr>
            <w:r w:rsidDel="00000000" w:rsidR="00000000" w:rsidRPr="00000000">
              <w:rPr>
                <w:sz w:val="24"/>
                <w:szCs w:val="24"/>
                <w:rtl w:val="0"/>
              </w:rPr>
              <w:t xml:space="preserve">Розроблення проєкту місцевої програми на </w:t>
            </w:r>
            <w:r w:rsidDel="00000000" w:rsidR="00000000" w:rsidRPr="00000000">
              <w:rPr>
                <w:b w:val="1"/>
                <w:sz w:val="24"/>
                <w:szCs w:val="24"/>
                <w:rtl w:val="0"/>
              </w:rPr>
              <w:t xml:space="preserve">наступний період</w:t>
            </w:r>
            <w:r w:rsidDel="00000000" w:rsidR="00000000" w:rsidRPr="00000000">
              <w:rPr>
                <w:sz w:val="24"/>
                <w:szCs w:val="24"/>
                <w:rtl w:val="0"/>
              </w:rPr>
              <w:t xml:space="preserve"> дії муніципального енергетичного плану починається не пізніше ніж за шість місяців до завершення періоду дії попередньої місцевої програми. Проєкт місцевої програми подається на затвердження відповідній сільській, селищній, міській раді не пізніше ніж за два місяці до завершення періоду дії попередньої місцевої програми.</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B3">
            <w:pPr>
              <w:rPr>
                <w:sz w:val="24"/>
                <w:szCs w:val="24"/>
              </w:rPr>
            </w:pPr>
            <w:r w:rsidDel="00000000" w:rsidR="00000000" w:rsidRPr="00000000">
              <w:rPr>
                <w:sz w:val="24"/>
                <w:szCs w:val="24"/>
                <w:rtl w:val="0"/>
              </w:rPr>
              <w:t xml:space="preserve">15. Етап аналізу вихідного стану енергетичного розвитку області здійснюється з метою опрацювання та систематизації зібраних вихідних даних, проведення відповідних розрахунків, їх інтерпретації та формування висновків.</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Аналіз вихідного стану енергетичного розвитку області здійснюється шляхом:</w:t>
            </w:r>
          </w:p>
          <w:p w:rsidR="00000000" w:rsidDel="00000000" w:rsidP="00000000" w:rsidRDefault="00000000" w:rsidRPr="00000000" w14:paraId="000000B6">
            <w:pPr>
              <w:rPr>
                <w:sz w:val="24"/>
                <w:szCs w:val="24"/>
              </w:rPr>
            </w:pPr>
            <w:r w:rsidDel="00000000" w:rsidR="00000000" w:rsidRPr="00000000">
              <w:rPr>
                <w:sz w:val="24"/>
                <w:szCs w:val="24"/>
                <w:rtl w:val="0"/>
              </w:rPr>
              <w:t xml:space="preserve">...</w:t>
            </w:r>
          </w:p>
          <w:p w:rsidR="00000000" w:rsidDel="00000000" w:rsidP="00000000" w:rsidRDefault="00000000" w:rsidRPr="00000000" w14:paraId="000000B7">
            <w:pPr>
              <w:rPr>
                <w:sz w:val="24"/>
                <w:szCs w:val="24"/>
              </w:rPr>
            </w:pPr>
            <w:r w:rsidDel="00000000" w:rsidR="00000000" w:rsidRPr="00000000">
              <w:rPr>
                <w:sz w:val="24"/>
                <w:szCs w:val="24"/>
                <w:rtl w:val="0"/>
              </w:rPr>
              <w:t xml:space="preserve">побудови енергетичних, вартісних та інвестиційних балансів (у формі плоскої діаграми) для минулих періодів за категоріями кінцевих споживачів, видами енергії та визначення відповідних трендів на період регіонального енергетичного плану;</w:t>
            </w:r>
          </w:p>
          <w:p w:rsidR="00000000" w:rsidDel="00000000" w:rsidP="00000000" w:rsidRDefault="00000000" w:rsidRPr="00000000" w14:paraId="000000B8">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B9">
            <w:pPr>
              <w:rPr>
                <w:sz w:val="24"/>
                <w:szCs w:val="24"/>
              </w:rPr>
            </w:pPr>
            <w:r w:rsidDel="00000000" w:rsidR="00000000" w:rsidRPr="00000000">
              <w:rPr>
                <w:sz w:val="24"/>
                <w:szCs w:val="24"/>
                <w:rtl w:val="0"/>
              </w:rPr>
              <w:t xml:space="preserve">.</w:t>
            </w:r>
          </w:p>
          <w:p w:rsidR="00000000" w:rsidDel="00000000" w:rsidP="00000000" w:rsidRDefault="00000000" w:rsidRPr="00000000" w14:paraId="000000BA">
            <w:pPr>
              <w:rPr>
                <w:sz w:val="24"/>
                <w:szCs w:val="24"/>
              </w:rPr>
            </w:pPr>
            <w:r w:rsidDel="00000000" w:rsidR="00000000" w:rsidRPr="00000000">
              <w:rPr>
                <w:sz w:val="24"/>
                <w:szCs w:val="24"/>
                <w:rtl w:val="0"/>
              </w:rPr>
              <w:t xml:space="preserve">..</w:t>
            </w:r>
          </w:p>
          <w:p w:rsidR="00000000" w:rsidDel="00000000" w:rsidP="00000000" w:rsidRDefault="00000000" w:rsidRPr="00000000" w14:paraId="000000BB">
            <w:pPr>
              <w:rPr>
                <w:sz w:val="24"/>
                <w:szCs w:val="24"/>
              </w:rPr>
            </w:pPr>
            <w:r w:rsidDel="00000000" w:rsidR="00000000" w:rsidRPr="00000000">
              <w:rPr>
                <w:sz w:val="24"/>
                <w:szCs w:val="24"/>
                <w:rtl w:val="0"/>
              </w:rPr>
              <w:t xml:space="preserve">інших видів аналізу (за потреби).</w:t>
            </w:r>
          </w:p>
          <w:p w:rsidR="00000000" w:rsidDel="00000000" w:rsidP="00000000" w:rsidRDefault="00000000" w:rsidRPr="00000000" w14:paraId="000000BC">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sz w:val="24"/>
                <w:szCs w:val="24"/>
                <w:rtl w:val="0"/>
              </w:rPr>
              <w:t xml:space="preserve">...</w:t>
            </w:r>
          </w:p>
          <w:p w:rsidR="00000000" w:rsidDel="00000000" w:rsidP="00000000" w:rsidRDefault="00000000" w:rsidRPr="00000000" w14:paraId="000000BF">
            <w:pPr>
              <w:rPr>
                <w:sz w:val="24"/>
                <w:szCs w:val="24"/>
              </w:rPr>
            </w:pPr>
            <w:r w:rsidDel="00000000" w:rsidR="00000000" w:rsidRPr="00000000">
              <w:rPr>
                <w:sz w:val="24"/>
                <w:szCs w:val="24"/>
                <w:rtl w:val="0"/>
              </w:rPr>
              <w:t xml:space="preserve">При побудові річного енергетичного балансу об’єктів області визначаються обсяги втрат і споживання енергії та комунальних послуг в показниках, приведених до МВт·год, на кожному з етапів («постачання енергії», «перетворення енергії», «транспортування енергії», «розподіл енергії», «кінцеве споживання енергії») у розрізі видів енергії, які використовуються на території області.</w:t>
            </w:r>
          </w:p>
          <w:p w:rsidR="00000000" w:rsidDel="00000000" w:rsidP="00000000" w:rsidRDefault="00000000" w:rsidRPr="00000000" w14:paraId="000000C0">
            <w:pPr>
              <w:rPr>
                <w:sz w:val="24"/>
                <w:szCs w:val="24"/>
              </w:rPr>
            </w:pPr>
            <w:r w:rsidDel="00000000" w:rsidR="00000000" w:rsidRPr="00000000">
              <w:rPr>
                <w:sz w:val="24"/>
                <w:szCs w:val="24"/>
                <w:rtl w:val="0"/>
              </w:rPr>
              <w:t xml:space="preserve">...</w:t>
            </w:r>
          </w:p>
        </w:tc>
        <w:tc>
          <w:tcPr>
            <w:gridSpan w:val="2"/>
          </w:tcPr>
          <w:p w:rsidR="00000000" w:rsidDel="00000000" w:rsidP="00000000" w:rsidRDefault="00000000" w:rsidRPr="00000000" w14:paraId="000000C1">
            <w:pPr>
              <w:rPr>
                <w:sz w:val="24"/>
                <w:szCs w:val="24"/>
              </w:rPr>
            </w:pPr>
            <w:r w:rsidDel="00000000" w:rsidR="00000000" w:rsidRPr="00000000">
              <w:rPr>
                <w:sz w:val="24"/>
                <w:szCs w:val="24"/>
                <w:rtl w:val="0"/>
              </w:rPr>
              <w:t xml:space="preserve">15. Етап аналізу вихідного стану енергетичного розвитку області здійснюється з метою опрацювання та систематизації зібраних вихідних даних, проведення відповідних розрахунків, їх інтерпретації та формування висновків.</w:t>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sz w:val="24"/>
                <w:szCs w:val="24"/>
                <w:rtl w:val="0"/>
              </w:rPr>
              <w:t xml:space="preserve">Аналіз вихідного стану енергетичного розвитку області здійснюється шляхом:</w:t>
            </w:r>
          </w:p>
          <w:p w:rsidR="00000000" w:rsidDel="00000000" w:rsidP="00000000" w:rsidRDefault="00000000" w:rsidRPr="00000000" w14:paraId="000000C4">
            <w:pPr>
              <w:rPr>
                <w:sz w:val="24"/>
                <w:szCs w:val="24"/>
              </w:rPr>
            </w:pPr>
            <w:r w:rsidDel="00000000" w:rsidR="00000000" w:rsidRPr="00000000">
              <w:rPr>
                <w:sz w:val="24"/>
                <w:szCs w:val="24"/>
                <w:rtl w:val="0"/>
              </w:rPr>
              <w:t xml:space="preserve">...</w:t>
            </w:r>
          </w:p>
          <w:p w:rsidR="00000000" w:rsidDel="00000000" w:rsidP="00000000" w:rsidRDefault="00000000" w:rsidRPr="00000000" w14:paraId="000000C5">
            <w:pPr>
              <w:rPr>
                <w:sz w:val="24"/>
                <w:szCs w:val="24"/>
              </w:rPr>
            </w:pPr>
            <w:r w:rsidDel="00000000" w:rsidR="00000000" w:rsidRPr="00000000">
              <w:rPr>
                <w:sz w:val="24"/>
                <w:szCs w:val="24"/>
                <w:rtl w:val="0"/>
              </w:rPr>
              <w:t xml:space="preserve">побудови енергетичних, вартісних та інвестиційних балансів (у формі плоскої діаграми) для минулих періодів за категоріями кінцевих споживачів, видами енергії та визначення відповідних трендів на період регіонального енергетичного плану;</w:t>
            </w:r>
          </w:p>
          <w:p w:rsidR="00000000" w:rsidDel="00000000" w:rsidP="00000000" w:rsidRDefault="00000000" w:rsidRPr="00000000" w14:paraId="000000C6">
            <w:pPr>
              <w:rPr>
                <w:b w:val="1"/>
                <w:sz w:val="24"/>
                <w:szCs w:val="24"/>
              </w:rPr>
            </w:pPr>
            <w:r w:rsidDel="00000000" w:rsidR="00000000" w:rsidRPr="00000000">
              <w:rPr>
                <w:b w:val="1"/>
                <w:sz w:val="24"/>
                <w:szCs w:val="24"/>
                <w:rtl w:val="0"/>
              </w:rPr>
              <w:t xml:space="preserve">визначення обсягів викидів парникових газів за секторами, які охоплює регіональний енергетичний план;</w:t>
            </w:r>
          </w:p>
          <w:p w:rsidR="00000000" w:rsidDel="00000000" w:rsidP="00000000" w:rsidRDefault="00000000" w:rsidRPr="00000000" w14:paraId="000000C7">
            <w:pPr>
              <w:rPr>
                <w:sz w:val="24"/>
                <w:szCs w:val="24"/>
              </w:rPr>
            </w:pPr>
            <w:r w:rsidDel="00000000" w:rsidR="00000000" w:rsidRPr="00000000">
              <w:rPr>
                <w:sz w:val="24"/>
                <w:szCs w:val="24"/>
                <w:rtl w:val="0"/>
              </w:rPr>
              <w:t xml:space="preserve">...</w:t>
            </w:r>
          </w:p>
          <w:p w:rsidR="00000000" w:rsidDel="00000000" w:rsidP="00000000" w:rsidRDefault="00000000" w:rsidRPr="00000000" w14:paraId="000000C8">
            <w:pPr>
              <w:rPr>
                <w:sz w:val="24"/>
                <w:szCs w:val="24"/>
              </w:rPr>
            </w:pPr>
            <w:r w:rsidDel="00000000" w:rsidR="00000000" w:rsidRPr="00000000">
              <w:rPr>
                <w:sz w:val="24"/>
                <w:szCs w:val="24"/>
                <w:rtl w:val="0"/>
              </w:rPr>
              <w:t xml:space="preserve">інших видів аналізу (за потреби).</w:t>
            </w:r>
          </w:p>
          <w:p w:rsidR="00000000" w:rsidDel="00000000" w:rsidP="00000000" w:rsidRDefault="00000000" w:rsidRPr="00000000" w14:paraId="000000C9">
            <w:pPr>
              <w:rPr>
                <w:b w:val="1"/>
                <w:sz w:val="24"/>
                <w:szCs w:val="24"/>
              </w:rPr>
            </w:pPr>
            <w:r w:rsidDel="00000000" w:rsidR="00000000" w:rsidRPr="00000000">
              <w:rPr>
                <w:b w:val="1"/>
                <w:sz w:val="24"/>
                <w:szCs w:val="24"/>
                <w:rtl w:val="0"/>
              </w:rPr>
              <w:t xml:space="preserve">Під час аналізу вихідного стану охоплюються всі кінцеві споживачі, визначені у пункті 5 розділу I цієї Методики.</w:t>
            </w:r>
          </w:p>
          <w:p w:rsidR="00000000" w:rsidDel="00000000" w:rsidP="00000000" w:rsidRDefault="00000000" w:rsidRPr="00000000" w14:paraId="000000CA">
            <w:pPr>
              <w:rPr>
                <w:sz w:val="24"/>
                <w:szCs w:val="24"/>
              </w:rPr>
            </w:pPr>
            <w:r w:rsidDel="00000000" w:rsidR="00000000" w:rsidRPr="00000000">
              <w:rPr>
                <w:sz w:val="24"/>
                <w:szCs w:val="24"/>
                <w:rtl w:val="0"/>
              </w:rPr>
              <w:t xml:space="preserve">...</w:t>
            </w:r>
          </w:p>
          <w:p w:rsidR="00000000" w:rsidDel="00000000" w:rsidP="00000000" w:rsidRDefault="00000000" w:rsidRPr="00000000" w14:paraId="000000CB">
            <w:pPr>
              <w:rPr>
                <w:sz w:val="24"/>
                <w:szCs w:val="24"/>
              </w:rPr>
            </w:pPr>
            <w:r w:rsidDel="00000000" w:rsidR="00000000" w:rsidRPr="00000000">
              <w:rPr>
                <w:sz w:val="24"/>
                <w:szCs w:val="24"/>
                <w:rtl w:val="0"/>
              </w:rPr>
              <w:t xml:space="preserve">При побудові річного енергетичного балансу об’єктів області визначаються обсяги втрат і споживання енергії та комунальних послуг в показниках, приведених до МВт·год, на кожному з етапів («постачання енергії», «перетворення енергії», «транспортування енергії», «розподіл енергії», «кінцеве споживання енергії») у розрізі видів енергії, які використовуються на території області. </w:t>
            </w:r>
            <w:r w:rsidDel="00000000" w:rsidR="00000000" w:rsidRPr="00000000">
              <w:rPr>
                <w:b w:val="1"/>
                <w:sz w:val="24"/>
                <w:szCs w:val="24"/>
                <w:rtl w:val="0"/>
              </w:rPr>
              <w:t xml:space="preserve">Енергетичний баланс об’єктів області має бути повним та відображати структуру споживання енергії в межах усіх секторів та кінцевих споживачів.</w:t>
            </w:r>
            <w:r w:rsidDel="00000000" w:rsidR="00000000" w:rsidRPr="00000000">
              <w:rPr>
                <w:sz w:val="24"/>
                <w:szCs w:val="24"/>
                <w:rtl w:val="0"/>
              </w:rPr>
              <w:t xml:space="preserve"> </w:t>
            </w:r>
          </w:p>
          <w:p w:rsidR="00000000" w:rsidDel="00000000" w:rsidP="00000000" w:rsidRDefault="00000000" w:rsidRPr="00000000" w14:paraId="000000CC">
            <w:pPr>
              <w:rPr>
                <w:sz w:val="24"/>
                <w:szCs w:val="24"/>
              </w:rPr>
            </w:pPr>
            <w:r w:rsidDel="00000000" w:rsidR="00000000" w:rsidRPr="00000000">
              <w:rPr>
                <w:b w:val="1"/>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CE">
            <w:pPr>
              <w:rPr>
                <w:sz w:val="24"/>
                <w:szCs w:val="24"/>
              </w:rPr>
            </w:pPr>
            <w:r w:rsidDel="00000000" w:rsidR="00000000" w:rsidRPr="00000000">
              <w:rPr>
                <w:sz w:val="24"/>
                <w:szCs w:val="24"/>
                <w:rtl w:val="0"/>
              </w:rPr>
              <w:t xml:space="preserve">16. Етап встановлення цілей сталого енергетичного розвитку здійснюється з метою визначення базової лінії споживання енергії та цілей сталого енергетичного розвитку області.</w:t>
            </w:r>
          </w:p>
          <w:p w:rsidR="00000000" w:rsidDel="00000000" w:rsidP="00000000" w:rsidRDefault="00000000" w:rsidRPr="00000000" w14:paraId="000000CF">
            <w:pPr>
              <w:rPr>
                <w:sz w:val="24"/>
                <w:szCs w:val="24"/>
              </w:rPr>
            </w:pPr>
            <w:r w:rsidDel="00000000" w:rsidR="00000000" w:rsidRPr="00000000">
              <w:rPr>
                <w:sz w:val="24"/>
                <w:szCs w:val="24"/>
                <w:rtl w:val="0"/>
              </w:rPr>
              <w:t xml:space="preserve">...</w:t>
            </w:r>
          </w:p>
          <w:p w:rsidR="00000000" w:rsidDel="00000000" w:rsidP="00000000" w:rsidRDefault="00000000" w:rsidRPr="00000000" w14:paraId="000000D0">
            <w:pPr>
              <w:rPr>
                <w:sz w:val="24"/>
                <w:szCs w:val="24"/>
              </w:rPr>
            </w:pPr>
            <w:r w:rsidDel="00000000" w:rsidR="00000000" w:rsidRPr="00000000">
              <w:rPr>
                <w:sz w:val="24"/>
                <w:szCs w:val="24"/>
                <w:rtl w:val="0"/>
              </w:rPr>
              <w:t xml:space="preserve">Цілями сталого енергетичного розвитку є:</w:t>
            </w:r>
          </w:p>
          <w:p w:rsidR="00000000" w:rsidDel="00000000" w:rsidP="00000000" w:rsidRDefault="00000000" w:rsidRPr="00000000" w14:paraId="000000D1">
            <w:pPr>
              <w:rPr>
                <w:sz w:val="24"/>
                <w:szCs w:val="24"/>
              </w:rPr>
            </w:pPr>
            <w:r w:rsidDel="00000000" w:rsidR="00000000" w:rsidRPr="00000000">
              <w:rPr>
                <w:sz w:val="24"/>
                <w:szCs w:val="24"/>
                <w:rtl w:val="0"/>
              </w:rPr>
              <w:t xml:space="preserve">ціль із підвищення енергоефективності;</w:t>
            </w:r>
          </w:p>
          <w:p w:rsidR="00000000" w:rsidDel="00000000" w:rsidP="00000000" w:rsidRDefault="00000000" w:rsidRPr="00000000" w14:paraId="000000D2">
            <w:pPr>
              <w:rPr>
                <w:sz w:val="24"/>
                <w:szCs w:val="24"/>
              </w:rPr>
            </w:pPr>
            <w:r w:rsidDel="00000000" w:rsidR="00000000" w:rsidRPr="00000000">
              <w:rPr>
                <w:sz w:val="24"/>
                <w:szCs w:val="24"/>
                <w:rtl w:val="0"/>
              </w:rPr>
              <w:t xml:space="preserve">ціль із розвитку відновлюваних джерел енергії.</w:t>
            </w:r>
          </w:p>
          <w:p w:rsidR="00000000" w:rsidDel="00000000" w:rsidP="00000000" w:rsidRDefault="00000000" w:rsidRPr="00000000" w14:paraId="000000D3">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D4">
            <w:pPr>
              <w:rPr>
                <w:b w:val="1"/>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sz w:val="24"/>
                <w:szCs w:val="24"/>
                <w:rtl w:val="0"/>
              </w:rPr>
              <w:t xml:space="preserve">Ціль із підвищення енергоефективності виражається у МВт·год та відсотках зниження кінцевого споживання енергії на території територіальної громади відносно базової лінії на кінець періоду муніципального енергетичного плану та встановлюється з урахуванням національної цілі з енергоефективності.</w:t>
            </w:r>
          </w:p>
          <w:p w:rsidR="00000000" w:rsidDel="00000000" w:rsidP="00000000" w:rsidRDefault="00000000" w:rsidRPr="00000000" w14:paraId="000000D6">
            <w:pPr>
              <w:rPr>
                <w:sz w:val="24"/>
                <w:szCs w:val="24"/>
              </w:rPr>
            </w:pPr>
            <w:r w:rsidDel="00000000" w:rsidR="00000000" w:rsidRPr="00000000">
              <w:rPr>
                <w:sz w:val="24"/>
                <w:szCs w:val="24"/>
                <w:rtl w:val="0"/>
              </w:rPr>
              <w:t xml:space="preserve">Ціль із розвитку відновлюваних джерел енергії виражається у МВт·год та відсотках відновлюваних джерел енергії в кінцевому споживанні енергії на території територіальної громади на кінець періоду муніципального енергетичного плану та встановлюється з урахуванням національної цілі споживання енергії з відновлюваних джерел.</w:t>
            </w:r>
          </w:p>
          <w:p w:rsidR="00000000" w:rsidDel="00000000" w:rsidP="00000000" w:rsidRDefault="00000000" w:rsidRPr="00000000" w14:paraId="000000D7">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sz w:val="24"/>
                <w:szCs w:val="24"/>
                <w:rtl w:val="0"/>
              </w:rPr>
              <w:t xml:space="preserve">...</w:t>
            </w:r>
          </w:p>
        </w:tc>
        <w:tc>
          <w:tcPr>
            <w:gridSpan w:val="2"/>
          </w:tcPr>
          <w:p w:rsidR="00000000" w:rsidDel="00000000" w:rsidP="00000000" w:rsidRDefault="00000000" w:rsidRPr="00000000" w14:paraId="000000EB">
            <w:pPr>
              <w:rPr>
                <w:sz w:val="24"/>
                <w:szCs w:val="24"/>
              </w:rPr>
            </w:pPr>
            <w:r w:rsidDel="00000000" w:rsidR="00000000" w:rsidRPr="00000000">
              <w:rPr>
                <w:sz w:val="24"/>
                <w:szCs w:val="24"/>
                <w:rtl w:val="0"/>
              </w:rPr>
              <w:t xml:space="preserve">16. Етап встановлення цілей сталого енергетичного розвитку здійснюється з метою визначення базової лінії споживання енергії та цілей сталого енергетичного розвитку області.</w:t>
            </w:r>
          </w:p>
          <w:p w:rsidR="00000000" w:rsidDel="00000000" w:rsidP="00000000" w:rsidRDefault="00000000" w:rsidRPr="00000000" w14:paraId="000000EC">
            <w:pPr>
              <w:rPr>
                <w:sz w:val="24"/>
                <w:szCs w:val="24"/>
              </w:rPr>
            </w:pPr>
            <w:r w:rsidDel="00000000" w:rsidR="00000000" w:rsidRPr="00000000">
              <w:rPr>
                <w:sz w:val="24"/>
                <w:szCs w:val="24"/>
                <w:rtl w:val="0"/>
              </w:rPr>
              <w:t xml:space="preserve">...</w:t>
            </w:r>
          </w:p>
          <w:p w:rsidR="00000000" w:rsidDel="00000000" w:rsidP="00000000" w:rsidRDefault="00000000" w:rsidRPr="00000000" w14:paraId="000000ED">
            <w:pPr>
              <w:rPr>
                <w:sz w:val="24"/>
                <w:szCs w:val="24"/>
              </w:rPr>
            </w:pPr>
            <w:r w:rsidDel="00000000" w:rsidR="00000000" w:rsidRPr="00000000">
              <w:rPr>
                <w:sz w:val="24"/>
                <w:szCs w:val="24"/>
                <w:rtl w:val="0"/>
              </w:rPr>
              <w:t xml:space="preserve">Цілями сталого енергетичного розвитку є:</w:t>
            </w:r>
          </w:p>
          <w:p w:rsidR="00000000" w:rsidDel="00000000" w:rsidP="00000000" w:rsidRDefault="00000000" w:rsidRPr="00000000" w14:paraId="000000EE">
            <w:pPr>
              <w:rPr>
                <w:sz w:val="24"/>
                <w:szCs w:val="24"/>
              </w:rPr>
            </w:pPr>
            <w:r w:rsidDel="00000000" w:rsidR="00000000" w:rsidRPr="00000000">
              <w:rPr>
                <w:sz w:val="24"/>
                <w:szCs w:val="24"/>
                <w:rtl w:val="0"/>
              </w:rPr>
              <w:t xml:space="preserve">ціль із підвищення енергоефективності;</w:t>
            </w:r>
          </w:p>
          <w:p w:rsidR="00000000" w:rsidDel="00000000" w:rsidP="00000000" w:rsidRDefault="00000000" w:rsidRPr="00000000" w14:paraId="000000EF">
            <w:pPr>
              <w:rPr>
                <w:sz w:val="24"/>
                <w:szCs w:val="24"/>
              </w:rPr>
            </w:pPr>
            <w:r w:rsidDel="00000000" w:rsidR="00000000" w:rsidRPr="00000000">
              <w:rPr>
                <w:sz w:val="24"/>
                <w:szCs w:val="24"/>
                <w:rtl w:val="0"/>
              </w:rPr>
              <w:t xml:space="preserve">ціль із розвитку відновлюваних джерел енергії;</w:t>
            </w:r>
          </w:p>
          <w:p w:rsidR="00000000" w:rsidDel="00000000" w:rsidP="00000000" w:rsidRDefault="00000000" w:rsidRPr="00000000" w14:paraId="000000F0">
            <w:pPr>
              <w:rPr>
                <w:b w:val="1"/>
                <w:sz w:val="24"/>
                <w:szCs w:val="24"/>
              </w:rPr>
            </w:pPr>
            <w:r w:rsidDel="00000000" w:rsidR="00000000" w:rsidRPr="00000000">
              <w:rPr>
                <w:b w:val="1"/>
                <w:sz w:val="24"/>
                <w:szCs w:val="24"/>
                <w:rtl w:val="0"/>
              </w:rPr>
              <w:t xml:space="preserve">ціль із скорочення викидів парникових газів (СО₂).</w:t>
            </w:r>
          </w:p>
          <w:p w:rsidR="00000000" w:rsidDel="00000000" w:rsidP="00000000" w:rsidRDefault="00000000" w:rsidRPr="00000000" w14:paraId="000000F1">
            <w:pPr>
              <w:rPr>
                <w:sz w:val="24"/>
                <w:szCs w:val="24"/>
              </w:rPr>
            </w:pPr>
            <w:r w:rsidDel="00000000" w:rsidR="00000000" w:rsidRPr="00000000">
              <w:rPr>
                <w:sz w:val="24"/>
                <w:szCs w:val="24"/>
                <w:rtl w:val="0"/>
              </w:rPr>
              <w:t xml:space="preserve">Ціль із підвищення енергоефективності виражається у МВт·год та відсотках зниження кінцевого споживання енергії на території територіальної громади відносно базової лінії на кінець періоду муніципального енергетичного плану та встановлюється з урахуванням національної цілі з енергоефективності.</w:t>
            </w:r>
          </w:p>
          <w:p w:rsidR="00000000" w:rsidDel="00000000" w:rsidP="00000000" w:rsidRDefault="00000000" w:rsidRPr="00000000" w14:paraId="000000F2">
            <w:pPr>
              <w:rPr>
                <w:sz w:val="24"/>
                <w:szCs w:val="24"/>
              </w:rPr>
            </w:pPr>
            <w:r w:rsidDel="00000000" w:rsidR="00000000" w:rsidRPr="00000000">
              <w:rPr>
                <w:sz w:val="24"/>
                <w:szCs w:val="24"/>
                <w:rtl w:val="0"/>
              </w:rPr>
              <w:t xml:space="preserve">Ціль із розвитку відновлюваних джерел енергії виражається у МВт·год та відсотках відновлюваних джерел енергії в кінцевому споживанні енергії на території територіальної громади на кінець періоду муніципального енергетичного плану та встановлюється з урахуванням національної цілі споживання енергії з відновлюваних джерел.</w:t>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b w:val="1"/>
                <w:sz w:val="24"/>
                <w:szCs w:val="24"/>
              </w:rPr>
            </w:pPr>
            <w:r w:rsidDel="00000000" w:rsidR="00000000" w:rsidRPr="00000000">
              <w:rPr>
                <w:b w:val="1"/>
                <w:sz w:val="24"/>
                <w:szCs w:val="24"/>
                <w:rtl w:val="0"/>
              </w:rPr>
              <w:t xml:space="preserve">Ціль із скорочення викидів парникових газів (СО₂) визначається у тоннах викидів CO₂-еквіваленту та у відсотках на кінець періоду муніципального енергетичного плану і встановлюється з урахуванням національної цілі із скорочення викидів парникових газів.</w:t>
            </w:r>
          </w:p>
          <w:p w:rsidR="00000000" w:rsidDel="00000000" w:rsidP="00000000" w:rsidRDefault="00000000" w:rsidRPr="00000000" w14:paraId="000000F5">
            <w:pPr>
              <w:rPr>
                <w:sz w:val="24"/>
                <w:szCs w:val="24"/>
              </w:rPr>
            </w:pPr>
            <w:r w:rsidDel="00000000" w:rsidR="00000000" w:rsidRPr="00000000">
              <w:rPr>
                <w:b w:val="1"/>
                <w:sz w:val="24"/>
                <w:szCs w:val="24"/>
                <w:rtl w:val="0"/>
              </w:rPr>
              <w:t xml:space="preserve">При визначенні цілей рекомендується враховувати рекомендовані мінімальні значення цілей, визначених у методичних рекомендаціях центрального органу виконавчої влади, що забезпечує реалізацію державну політику у сфері забезпечення енергетичної ефективності. Такі значення можуть бути диференційовані за типами областей і обовʼязковими секторами та мають відповідати національним цілям і стратегічним документам. </w:t>
            </w:r>
            <w:r w:rsidDel="00000000" w:rsidR="00000000" w:rsidRPr="00000000">
              <w:rPr>
                <w:rtl w:val="0"/>
              </w:rPr>
            </w:r>
          </w:p>
          <w:p w:rsidR="00000000" w:rsidDel="00000000" w:rsidP="00000000" w:rsidRDefault="00000000" w:rsidRPr="00000000" w14:paraId="000000F6">
            <w:pPr>
              <w:rPr>
                <w:b w:val="1"/>
                <w:sz w:val="24"/>
                <w:szCs w:val="24"/>
              </w:rPr>
            </w:pPr>
            <w:r w:rsidDel="00000000" w:rsidR="00000000" w:rsidRPr="00000000">
              <w:rPr>
                <w:b w:val="1"/>
                <w:sz w:val="24"/>
                <w:szCs w:val="24"/>
                <w:rtl w:val="0"/>
              </w:rPr>
              <w:t xml:space="preserve">У разі, якщо визначення цілей сталого енергетичного розвитку на рівні, нижчому за рекомендовані мінімальні значення, є обґрунтованим, допускається встановлення нижчих цілей за умови надання відповідної аргументації. Обґрунтування може включати інформацію про досягнення цілей у попередніх періодах, результати бенчмаркінгу, техніко-економічні розрахунки, обмеження доступу до ресурсів та інші фактори.</w:t>
            </w:r>
          </w:p>
          <w:p w:rsidR="00000000" w:rsidDel="00000000" w:rsidP="00000000" w:rsidRDefault="00000000" w:rsidRPr="00000000" w14:paraId="000000F7">
            <w:pPr>
              <w:rPr>
                <w:b w:val="1"/>
                <w:sz w:val="24"/>
                <w:szCs w:val="24"/>
              </w:rPr>
            </w:pPr>
            <w:r w:rsidDel="00000000" w:rsidR="00000000" w:rsidRPr="00000000">
              <w:rPr>
                <w:sz w:val="24"/>
                <w:szCs w:val="24"/>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F9">
            <w:pPr>
              <w:rPr>
                <w:sz w:val="24"/>
                <w:szCs w:val="24"/>
              </w:rPr>
            </w:pPr>
            <w:r w:rsidDel="00000000" w:rsidR="00000000" w:rsidRPr="00000000">
              <w:rPr>
                <w:sz w:val="24"/>
                <w:szCs w:val="24"/>
                <w:rtl w:val="0"/>
              </w:rPr>
              <w:t xml:space="preserve">17. Етап розроблення проєкту регіонального енергетичного плану здійснюється з метою формування проєкту регіонального енергетичного плану та формування каталогу проєктів сталого енергетичного розвитку на період дії регіонального енергетичного плану.</w:t>
            </w:r>
          </w:p>
          <w:p w:rsidR="00000000" w:rsidDel="00000000" w:rsidP="00000000" w:rsidRDefault="00000000" w:rsidRPr="00000000" w14:paraId="000000FA">
            <w:pPr>
              <w:rPr>
                <w:sz w:val="24"/>
                <w:szCs w:val="24"/>
              </w:rPr>
            </w:pPr>
            <w:r w:rsidDel="00000000" w:rsidR="00000000" w:rsidRPr="00000000">
              <w:rPr>
                <w:sz w:val="24"/>
                <w:szCs w:val="24"/>
                <w:rtl w:val="0"/>
              </w:rPr>
              <w:t xml:space="preserve">...</w:t>
            </w:r>
          </w:p>
          <w:p w:rsidR="00000000" w:rsidDel="00000000" w:rsidP="00000000" w:rsidRDefault="00000000" w:rsidRPr="00000000" w14:paraId="000000FB">
            <w:pPr>
              <w:rPr>
                <w:sz w:val="24"/>
                <w:szCs w:val="24"/>
              </w:rPr>
            </w:pPr>
            <w:r w:rsidDel="00000000" w:rsidR="00000000" w:rsidRPr="00000000">
              <w:rPr>
                <w:sz w:val="24"/>
                <w:szCs w:val="24"/>
                <w:rtl w:val="0"/>
              </w:rPr>
              <w:t xml:space="preserve">До основних очікуваних показників технічних проєктів відносяться:</w:t>
            </w:r>
          </w:p>
          <w:p w:rsidR="00000000" w:rsidDel="00000000" w:rsidP="00000000" w:rsidRDefault="00000000" w:rsidRPr="00000000" w14:paraId="000000FC">
            <w:pPr>
              <w:rPr>
                <w:sz w:val="24"/>
                <w:szCs w:val="24"/>
              </w:rPr>
            </w:pPr>
            <w:r w:rsidDel="00000000" w:rsidR="00000000" w:rsidRPr="00000000">
              <w:rPr>
                <w:sz w:val="24"/>
                <w:szCs w:val="24"/>
                <w:rtl w:val="0"/>
              </w:rPr>
              <w:t xml:space="preserve">...</w:t>
            </w:r>
          </w:p>
          <w:p w:rsidR="00000000" w:rsidDel="00000000" w:rsidP="00000000" w:rsidRDefault="00000000" w:rsidRPr="00000000" w14:paraId="000000FD">
            <w:pPr>
              <w:rPr>
                <w:sz w:val="24"/>
                <w:szCs w:val="24"/>
              </w:rPr>
            </w:pPr>
            <w:r w:rsidDel="00000000" w:rsidR="00000000" w:rsidRPr="00000000">
              <w:rPr>
                <w:sz w:val="24"/>
                <w:szCs w:val="24"/>
                <w:rtl w:val="0"/>
              </w:rPr>
              <w:t xml:space="preserve">обсяг фінансування (капітальні витрати), виражений у млн грн (з урахуванням податку на додану вартість), додатково - у тис. євро;</w:t>
            </w:r>
          </w:p>
          <w:p w:rsidR="00000000" w:rsidDel="00000000" w:rsidP="00000000" w:rsidRDefault="00000000" w:rsidRPr="00000000" w14:paraId="000000FE">
            <w:pPr>
              <w:rPr>
                <w:sz w:val="24"/>
                <w:szCs w:val="24"/>
              </w:rPr>
            </w:pPr>
            <w:r w:rsidDel="00000000" w:rsidR="00000000" w:rsidRPr="00000000">
              <w:rPr>
                <w:sz w:val="24"/>
                <w:szCs w:val="24"/>
                <w:rtl w:val="0"/>
              </w:rPr>
              <w:t xml:space="preserve">...</w:t>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rtl w:val="0"/>
              </w:rPr>
            </w:r>
          </w:p>
          <w:p w:rsidR="00000000" w:rsidDel="00000000" w:rsidP="00000000" w:rsidRDefault="00000000" w:rsidRPr="00000000" w14:paraId="00000102">
            <w:pPr>
              <w:rPr>
                <w:sz w:val="24"/>
                <w:szCs w:val="24"/>
              </w:rPr>
            </w:pPr>
            <w:r w:rsidDel="00000000" w:rsidR="00000000" w:rsidRPr="00000000">
              <w:rPr>
                <w:sz w:val="24"/>
                <w:szCs w:val="24"/>
                <w:rtl w:val="0"/>
              </w:rPr>
              <w:t xml:space="preserve">обсяг фінансування виражений у млн грн (з урахуванням податку на додану вартість), додатково - у тис. євро.</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sz w:val="24"/>
                <w:szCs w:val="24"/>
                <w:rtl w:val="0"/>
              </w:rPr>
              <w:t xml:space="preserve">...</w:t>
            </w:r>
          </w:p>
          <w:p w:rsidR="00000000" w:rsidDel="00000000" w:rsidP="00000000" w:rsidRDefault="00000000" w:rsidRPr="00000000" w14:paraId="00000106">
            <w:pPr>
              <w:rPr>
                <w:sz w:val="24"/>
                <w:szCs w:val="24"/>
              </w:rPr>
            </w:pPr>
            <w:r w:rsidDel="00000000" w:rsidR="00000000" w:rsidRPr="00000000">
              <w:rPr>
                <w:sz w:val="24"/>
                <w:szCs w:val="24"/>
                <w:rtl w:val="0"/>
              </w:rPr>
              <w:t xml:space="preserve">Визначаються можливі шляхи та джерела фінансування регіонального енергетичного плану</w:t>
            </w:r>
            <w:r w:rsidDel="00000000" w:rsidR="00000000" w:rsidRPr="00000000">
              <w:rPr>
                <w:b w:val="1"/>
                <w:strike w:val="1"/>
                <w:sz w:val="24"/>
                <w:szCs w:val="24"/>
                <w:rtl w:val="0"/>
              </w:rPr>
              <w:t xml:space="preserve">, визначаються потенційні партнери (у тому числі міжнародні фінансові організації), розробляються організаційні блок-схеми із зазначенням основних учасників, які забезпечують реалізацію регіональних проєктів та подальшу ефективну експлуатацію відповідних об’єктів (систем)</w:t>
            </w:r>
            <w:r w:rsidDel="00000000" w:rsidR="00000000" w:rsidRPr="00000000">
              <w:rPr>
                <w:sz w:val="24"/>
                <w:szCs w:val="24"/>
                <w:rtl w:val="0"/>
              </w:rPr>
              <w:t xml:space="preserve">. Потреби у фінансових ресурсах для виконання регіонального енергетичного плану та реалізації регіональних проєктів виражаються у млн грн (додатково - у тис. євро </w:t>
            </w:r>
            <w:r w:rsidDel="00000000" w:rsidR="00000000" w:rsidRPr="00000000">
              <w:rPr>
                <w:b w:val="1"/>
                <w:strike w:val="1"/>
                <w:sz w:val="24"/>
                <w:szCs w:val="24"/>
                <w:rtl w:val="0"/>
              </w:rPr>
              <w:t xml:space="preserve">із зазначенням дати та офіційного валютного курсу, встановленого Національним банком України</w:t>
            </w:r>
            <w:r w:rsidDel="00000000" w:rsidR="00000000" w:rsidRPr="00000000">
              <w:rPr>
                <w:sz w:val="24"/>
                <w:szCs w:val="24"/>
                <w:rtl w:val="0"/>
              </w:rPr>
              <w:t xml:space="preserve">).</w:t>
            </w:r>
          </w:p>
        </w:tc>
        <w:tc>
          <w:tcPr>
            <w:gridSpan w:val="2"/>
          </w:tcPr>
          <w:p w:rsidR="00000000" w:rsidDel="00000000" w:rsidP="00000000" w:rsidRDefault="00000000" w:rsidRPr="00000000" w14:paraId="00000107">
            <w:pPr>
              <w:rPr>
                <w:sz w:val="24"/>
                <w:szCs w:val="24"/>
              </w:rPr>
            </w:pPr>
            <w:r w:rsidDel="00000000" w:rsidR="00000000" w:rsidRPr="00000000">
              <w:rPr>
                <w:sz w:val="24"/>
                <w:szCs w:val="24"/>
                <w:rtl w:val="0"/>
              </w:rPr>
              <w:t xml:space="preserve">17. Етап розроблення проєкту регіонального енергетичного плану здійснюється з метою формування проєкту регіонального енергетичного плану та формування каталогу проєктів сталого енергетичного розвитку на період дії регіонального енергетичного плану.</w:t>
            </w:r>
          </w:p>
          <w:p w:rsidR="00000000" w:rsidDel="00000000" w:rsidP="00000000" w:rsidRDefault="00000000" w:rsidRPr="00000000" w14:paraId="00000108">
            <w:pPr>
              <w:rPr>
                <w:sz w:val="24"/>
                <w:szCs w:val="24"/>
              </w:rPr>
            </w:pPr>
            <w:r w:rsidDel="00000000" w:rsidR="00000000" w:rsidRPr="00000000">
              <w:rPr>
                <w:sz w:val="24"/>
                <w:szCs w:val="24"/>
                <w:rtl w:val="0"/>
              </w:rPr>
              <w:t xml:space="preserve">...</w:t>
            </w:r>
          </w:p>
          <w:p w:rsidR="00000000" w:rsidDel="00000000" w:rsidP="00000000" w:rsidRDefault="00000000" w:rsidRPr="00000000" w14:paraId="00000109">
            <w:pPr>
              <w:rPr>
                <w:sz w:val="24"/>
                <w:szCs w:val="24"/>
              </w:rPr>
            </w:pPr>
            <w:r w:rsidDel="00000000" w:rsidR="00000000" w:rsidRPr="00000000">
              <w:rPr>
                <w:sz w:val="24"/>
                <w:szCs w:val="24"/>
                <w:rtl w:val="0"/>
              </w:rPr>
              <w:t xml:space="preserve">До основних очікуваних показників технічних проєктів відносяться:</w:t>
            </w:r>
          </w:p>
          <w:p w:rsidR="00000000" w:rsidDel="00000000" w:rsidP="00000000" w:rsidRDefault="00000000" w:rsidRPr="00000000" w14:paraId="0000010A">
            <w:pPr>
              <w:rPr>
                <w:sz w:val="24"/>
                <w:szCs w:val="24"/>
              </w:rPr>
            </w:pPr>
            <w:r w:rsidDel="00000000" w:rsidR="00000000" w:rsidRPr="00000000">
              <w:rPr>
                <w:sz w:val="24"/>
                <w:szCs w:val="24"/>
                <w:rtl w:val="0"/>
              </w:rPr>
              <w:t xml:space="preserve">...</w:t>
            </w:r>
          </w:p>
          <w:p w:rsidR="00000000" w:rsidDel="00000000" w:rsidP="00000000" w:rsidRDefault="00000000" w:rsidRPr="00000000" w14:paraId="0000010B">
            <w:pPr>
              <w:rPr>
                <w:sz w:val="24"/>
                <w:szCs w:val="24"/>
              </w:rPr>
            </w:pPr>
            <w:r w:rsidDel="00000000" w:rsidR="00000000" w:rsidRPr="00000000">
              <w:rPr>
                <w:sz w:val="24"/>
                <w:szCs w:val="24"/>
                <w:rtl w:val="0"/>
              </w:rPr>
              <w:t xml:space="preserve">обсяг фінансування (капітальні витрати), виражений у млн грн (з урахуванням податку на додану вартість), додатково - у тис. євро </w:t>
            </w:r>
            <w:r w:rsidDel="00000000" w:rsidR="00000000" w:rsidRPr="00000000">
              <w:rPr>
                <w:b w:val="1"/>
                <w:sz w:val="24"/>
                <w:szCs w:val="24"/>
                <w:rtl w:val="0"/>
              </w:rPr>
              <w:t xml:space="preserve">(враховуючи середньорічний курсу НБУ на момент розроблення муніципального енергетичного плану)</w:t>
            </w:r>
            <w:r w:rsidDel="00000000" w:rsidR="00000000" w:rsidRPr="00000000">
              <w:rPr>
                <w:sz w:val="24"/>
                <w:szCs w:val="24"/>
                <w:rtl w:val="0"/>
              </w:rPr>
              <w:t xml:space="preserve">;</w:t>
            </w:r>
          </w:p>
          <w:p w:rsidR="00000000" w:rsidDel="00000000" w:rsidP="00000000" w:rsidRDefault="00000000" w:rsidRPr="00000000" w14:paraId="0000010C">
            <w:pPr>
              <w:rPr>
                <w:sz w:val="24"/>
                <w:szCs w:val="24"/>
              </w:rPr>
            </w:pPr>
            <w:r w:rsidDel="00000000" w:rsidR="00000000" w:rsidRPr="00000000">
              <w:rPr>
                <w:sz w:val="24"/>
                <w:szCs w:val="24"/>
                <w:rtl w:val="0"/>
              </w:rPr>
              <w:t xml:space="preserve">...</w:t>
            </w:r>
          </w:p>
          <w:p w:rsidR="00000000" w:rsidDel="00000000" w:rsidP="00000000" w:rsidRDefault="00000000" w:rsidRPr="00000000" w14:paraId="0000010D">
            <w:pPr>
              <w:rPr>
                <w:sz w:val="24"/>
                <w:szCs w:val="24"/>
              </w:rPr>
            </w:pPr>
            <w:r w:rsidDel="00000000" w:rsidR="00000000" w:rsidRPr="00000000">
              <w:rPr>
                <w:sz w:val="24"/>
                <w:szCs w:val="24"/>
                <w:rtl w:val="0"/>
              </w:rPr>
              <w:t xml:space="preserve">обсяг фінансування виражений у млн грн (з урахуванням податку на додану вартість), додатково - у тис. євро </w:t>
            </w:r>
            <w:r w:rsidDel="00000000" w:rsidR="00000000" w:rsidRPr="00000000">
              <w:rPr>
                <w:b w:val="1"/>
                <w:sz w:val="24"/>
                <w:szCs w:val="24"/>
                <w:rtl w:val="0"/>
              </w:rPr>
              <w:t xml:space="preserve">(враховуючи середньорічний курсу НБУ на момент розроблення муніципального енергетичного плану)</w:t>
            </w:r>
            <w:r w:rsidDel="00000000" w:rsidR="00000000" w:rsidRPr="00000000">
              <w:rPr>
                <w:sz w:val="24"/>
                <w:szCs w:val="24"/>
                <w:rtl w:val="0"/>
              </w:rPr>
              <w:t xml:space="preserve">.</w:t>
            </w:r>
          </w:p>
          <w:p w:rsidR="00000000" w:rsidDel="00000000" w:rsidP="00000000" w:rsidRDefault="00000000" w:rsidRPr="00000000" w14:paraId="0000010E">
            <w:pPr>
              <w:rPr>
                <w:sz w:val="24"/>
                <w:szCs w:val="24"/>
              </w:rPr>
            </w:pPr>
            <w:r w:rsidDel="00000000" w:rsidR="00000000" w:rsidRPr="00000000">
              <w:rPr>
                <w:sz w:val="24"/>
                <w:szCs w:val="24"/>
                <w:rtl w:val="0"/>
              </w:rPr>
              <w:t xml:space="preserve">...</w:t>
            </w:r>
          </w:p>
          <w:p w:rsidR="00000000" w:rsidDel="00000000" w:rsidP="00000000" w:rsidRDefault="00000000" w:rsidRPr="00000000" w14:paraId="0000010F">
            <w:pPr>
              <w:rPr>
                <w:sz w:val="24"/>
                <w:szCs w:val="24"/>
              </w:rPr>
            </w:pPr>
            <w:r w:rsidDel="00000000" w:rsidR="00000000" w:rsidRPr="00000000">
              <w:rPr>
                <w:sz w:val="24"/>
                <w:szCs w:val="24"/>
                <w:rtl w:val="0"/>
              </w:rPr>
              <w:t xml:space="preserve">Визначаються можливі шляхи та джерела фінансування регіонального енергетичного плану. Потреби у фінансових ресурсах для виконання регіонального енергетичного плану та реалізації регіональних проєктів виражаються у млн грн (додатково - у тис. євро).</w:t>
            </w:r>
          </w:p>
        </w:tc>
      </w:tr>
      <w:tr>
        <w:trPr>
          <w:cantSplit w:val="0"/>
          <w:trHeight w:val="305" w:hRule="atLeast"/>
          <w:tblHeader w:val="0"/>
        </w:trPr>
        <w:tc>
          <w:tcPr/>
          <w:p w:rsidR="00000000" w:rsidDel="00000000" w:rsidP="00000000" w:rsidRDefault="00000000" w:rsidRPr="00000000" w14:paraId="00000111">
            <w:pPr>
              <w:rPr>
                <w:sz w:val="24"/>
                <w:szCs w:val="24"/>
              </w:rPr>
            </w:pPr>
            <w:r w:rsidDel="00000000" w:rsidR="00000000" w:rsidRPr="00000000">
              <w:rPr>
                <w:sz w:val="24"/>
                <w:szCs w:val="24"/>
                <w:rtl w:val="0"/>
              </w:rPr>
              <w:t xml:space="preserve">20. Етап розроблення проєкту середньострокової регіональної програми на виконання регіонального енергетичного плану здійснюється з метою забезпечення виконання регіонального енергетичного плану, досягнення встановлених індикативних показників цілей сталого енергетичного розвитку області.</w:t>
            </w:r>
          </w:p>
          <w:p w:rsidR="00000000" w:rsidDel="00000000" w:rsidP="00000000" w:rsidRDefault="00000000" w:rsidRPr="00000000" w14:paraId="00000112">
            <w:pPr>
              <w:rPr>
                <w:sz w:val="24"/>
                <w:szCs w:val="24"/>
              </w:rPr>
            </w:pPr>
            <w:r w:rsidDel="00000000" w:rsidR="00000000" w:rsidRPr="00000000">
              <w:rPr>
                <w:sz w:val="24"/>
                <w:szCs w:val="24"/>
                <w:rtl w:val="0"/>
              </w:rPr>
              <w:t xml:space="preserve">Регіональна програма розробляється на п’ятирічний період (перша регіональна програма розробляється на період до 2030 року включно) та містить:</w:t>
            </w:r>
          </w:p>
          <w:p w:rsidR="00000000" w:rsidDel="00000000" w:rsidP="00000000" w:rsidRDefault="00000000" w:rsidRPr="00000000" w14:paraId="00000113">
            <w:pPr>
              <w:rPr>
                <w:sz w:val="24"/>
                <w:szCs w:val="24"/>
              </w:rPr>
            </w:pPr>
            <w:r w:rsidDel="00000000" w:rsidR="00000000" w:rsidRPr="00000000">
              <w:rPr>
                <w:sz w:val="24"/>
                <w:szCs w:val="24"/>
                <w:rtl w:val="0"/>
              </w:rPr>
              <w:t xml:space="preserve">...</w:t>
            </w:r>
          </w:p>
          <w:p w:rsidR="00000000" w:rsidDel="00000000" w:rsidP="00000000" w:rsidRDefault="00000000" w:rsidRPr="00000000" w14:paraId="00000114">
            <w:pPr>
              <w:rPr>
                <w:sz w:val="24"/>
                <w:szCs w:val="24"/>
              </w:rPr>
            </w:pPr>
            <w:r w:rsidDel="00000000" w:rsidR="00000000" w:rsidRPr="00000000">
              <w:rPr>
                <w:sz w:val="24"/>
                <w:szCs w:val="24"/>
                <w:rtl w:val="0"/>
              </w:rPr>
              <w:t xml:space="preserve">обсяги та джерела фінансування кожного із заходів, проєктів за кожним роком реалізації;</w:t>
            </w:r>
          </w:p>
          <w:p w:rsidR="00000000" w:rsidDel="00000000" w:rsidP="00000000" w:rsidRDefault="00000000" w:rsidRPr="00000000" w14:paraId="00000115">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116">
            <w:pPr>
              <w:rPr>
                <w:sz w:val="24"/>
                <w:szCs w:val="24"/>
              </w:rPr>
            </w:pPr>
            <w:r w:rsidDel="00000000" w:rsidR="00000000" w:rsidRPr="00000000">
              <w:rPr>
                <w:sz w:val="24"/>
                <w:szCs w:val="24"/>
                <w:rtl w:val="0"/>
              </w:rPr>
              <w:t xml:space="preserve">...</w:t>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sz w:val="24"/>
                <w:szCs w:val="24"/>
                <w:rtl w:val="0"/>
              </w:rPr>
              <w:t xml:space="preserve">Регіональна програма може містити додаткову інформацію, яка визначається порядком розроблення та виконання регіональних програм, затвердженим обласною радою.</w:t>
            </w:r>
          </w:p>
          <w:p w:rsidR="00000000" w:rsidDel="00000000" w:rsidP="00000000" w:rsidRDefault="00000000" w:rsidRPr="00000000" w14:paraId="0000011A">
            <w:pPr>
              <w:rPr>
                <w:b w:val="1"/>
                <w:sz w:val="24"/>
                <w:szCs w:val="24"/>
              </w:rPr>
            </w:pPr>
            <w:r w:rsidDel="00000000" w:rsidR="00000000" w:rsidRPr="00000000">
              <w:rPr>
                <w:b w:val="1"/>
                <w:sz w:val="24"/>
                <w:szCs w:val="24"/>
                <w:rtl w:val="0"/>
              </w:rPr>
              <w:t xml:space="preserve">Норма відсутня</w:t>
            </w:r>
          </w:p>
          <w:p w:rsidR="00000000" w:rsidDel="00000000" w:rsidP="00000000" w:rsidRDefault="00000000" w:rsidRPr="00000000" w14:paraId="0000011B">
            <w:pPr>
              <w:rPr>
                <w:sz w:val="24"/>
                <w:szCs w:val="24"/>
              </w:rPr>
            </w:pPr>
            <w:r w:rsidDel="00000000" w:rsidR="00000000" w:rsidRPr="00000000">
              <w:rPr>
                <w:sz w:val="24"/>
                <w:szCs w:val="24"/>
                <w:rtl w:val="0"/>
              </w:rPr>
              <w:t xml:space="preserve">...</w:t>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rtl w:val="0"/>
              </w:rPr>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rtl w:val="0"/>
              </w:rPr>
            </w:r>
          </w:p>
          <w:p w:rsidR="00000000" w:rsidDel="00000000" w:rsidP="00000000" w:rsidRDefault="00000000" w:rsidRPr="00000000" w14:paraId="00000120">
            <w:pPr>
              <w:rPr>
                <w:sz w:val="24"/>
                <w:szCs w:val="24"/>
              </w:rPr>
            </w:pPr>
            <w:r w:rsidDel="00000000" w:rsidR="00000000" w:rsidRPr="00000000">
              <w:rPr>
                <w:rtl w:val="0"/>
              </w:rPr>
            </w:r>
          </w:p>
          <w:p w:rsidR="00000000" w:rsidDel="00000000" w:rsidP="00000000" w:rsidRDefault="00000000" w:rsidRPr="00000000" w14:paraId="00000121">
            <w:pPr>
              <w:rPr>
                <w:sz w:val="24"/>
                <w:szCs w:val="24"/>
              </w:rPr>
            </w:pPr>
            <w:r w:rsidDel="00000000" w:rsidR="00000000" w:rsidRPr="00000000">
              <w:rPr>
                <w:rtl w:val="0"/>
              </w:rPr>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rtl w:val="0"/>
              </w:rPr>
            </w:r>
          </w:p>
          <w:p w:rsidR="00000000" w:rsidDel="00000000" w:rsidP="00000000" w:rsidRDefault="00000000" w:rsidRPr="00000000" w14:paraId="00000124">
            <w:pPr>
              <w:rPr>
                <w:sz w:val="24"/>
                <w:szCs w:val="24"/>
              </w:rPr>
            </w:pPr>
            <w:r w:rsidDel="00000000" w:rsidR="00000000" w:rsidRPr="00000000">
              <w:rPr>
                <w:sz w:val="24"/>
                <w:szCs w:val="24"/>
                <w:rtl w:val="0"/>
              </w:rPr>
              <w:t xml:space="preserve">Розроблення проєкту регіональної програми на </w:t>
            </w:r>
            <w:r w:rsidDel="00000000" w:rsidR="00000000" w:rsidRPr="00000000">
              <w:rPr>
                <w:b w:val="1"/>
                <w:sz w:val="24"/>
                <w:szCs w:val="24"/>
                <w:rtl w:val="0"/>
              </w:rPr>
              <w:t xml:space="preserve">наступні п’ять років періоду</w:t>
            </w:r>
            <w:r w:rsidDel="00000000" w:rsidR="00000000" w:rsidRPr="00000000">
              <w:rPr>
                <w:sz w:val="24"/>
                <w:szCs w:val="24"/>
                <w:rtl w:val="0"/>
              </w:rPr>
              <w:t xml:space="preserve"> дії регіонального енергетичного плану починається не пізніше ніж за три місяці до завершення періоду дії попередньої регіональної програми. Проєкт регіональної програми подається на затвердження відповідній обласній раді не пізніше ніж за один місяць до завершення періоду дії попередньої регіональної програми.</w:t>
            </w:r>
          </w:p>
        </w:tc>
        <w:tc>
          <w:tcPr>
            <w:gridSpan w:val="2"/>
          </w:tcPr>
          <w:p w:rsidR="00000000" w:rsidDel="00000000" w:rsidP="00000000" w:rsidRDefault="00000000" w:rsidRPr="00000000" w14:paraId="00000125">
            <w:pPr>
              <w:rPr>
                <w:sz w:val="24"/>
                <w:szCs w:val="24"/>
              </w:rPr>
            </w:pPr>
            <w:r w:rsidDel="00000000" w:rsidR="00000000" w:rsidRPr="00000000">
              <w:rPr>
                <w:sz w:val="24"/>
                <w:szCs w:val="24"/>
                <w:rtl w:val="0"/>
              </w:rPr>
              <w:t xml:space="preserve">20. Етап розроблення проєкту середньострокової регіональної програми на виконання регіонального енергетичного плану здійснюється з метою забезпечення виконання регіонального енергетичного плану, досягнення встановлених індикативних показників цілей сталого енергетичного розвитку області.</w:t>
            </w:r>
          </w:p>
          <w:p w:rsidR="00000000" w:rsidDel="00000000" w:rsidP="00000000" w:rsidRDefault="00000000" w:rsidRPr="00000000" w14:paraId="00000126">
            <w:pPr>
              <w:rPr>
                <w:sz w:val="24"/>
                <w:szCs w:val="24"/>
              </w:rPr>
            </w:pPr>
            <w:r w:rsidDel="00000000" w:rsidR="00000000" w:rsidRPr="00000000">
              <w:rPr>
                <w:sz w:val="24"/>
                <w:szCs w:val="24"/>
                <w:rtl w:val="0"/>
              </w:rPr>
              <w:t xml:space="preserve">Регіональна програма розробляється на п’ятирічний період (перша регіональна програма розробляється на період до 2030 року включно) та містить:</w:t>
            </w:r>
          </w:p>
          <w:p w:rsidR="00000000" w:rsidDel="00000000" w:rsidP="00000000" w:rsidRDefault="00000000" w:rsidRPr="00000000" w14:paraId="00000127">
            <w:pPr>
              <w:rPr>
                <w:sz w:val="24"/>
                <w:szCs w:val="24"/>
              </w:rPr>
            </w:pPr>
            <w:r w:rsidDel="00000000" w:rsidR="00000000" w:rsidRPr="00000000">
              <w:rPr>
                <w:sz w:val="24"/>
                <w:szCs w:val="24"/>
                <w:rtl w:val="0"/>
              </w:rPr>
              <w:t xml:space="preserve">...</w:t>
            </w:r>
          </w:p>
          <w:p w:rsidR="00000000" w:rsidDel="00000000" w:rsidP="00000000" w:rsidRDefault="00000000" w:rsidRPr="00000000" w14:paraId="00000128">
            <w:pPr>
              <w:rPr>
                <w:sz w:val="24"/>
                <w:szCs w:val="24"/>
              </w:rPr>
            </w:pPr>
            <w:r w:rsidDel="00000000" w:rsidR="00000000" w:rsidRPr="00000000">
              <w:rPr>
                <w:sz w:val="24"/>
                <w:szCs w:val="24"/>
                <w:rtl w:val="0"/>
              </w:rPr>
              <w:t xml:space="preserve">обсяги та джерела фінансування кожного із заходів, проєктів за кожним роком реалізації;</w:t>
            </w:r>
          </w:p>
          <w:p w:rsidR="00000000" w:rsidDel="00000000" w:rsidP="00000000" w:rsidRDefault="00000000" w:rsidRPr="00000000" w14:paraId="00000129">
            <w:pPr>
              <w:rPr>
                <w:b w:val="1"/>
                <w:sz w:val="24"/>
                <w:szCs w:val="24"/>
              </w:rPr>
            </w:pPr>
            <w:r w:rsidDel="00000000" w:rsidR="00000000" w:rsidRPr="00000000">
              <w:rPr>
                <w:b w:val="1"/>
                <w:sz w:val="24"/>
                <w:szCs w:val="24"/>
                <w:rtl w:val="0"/>
              </w:rPr>
              <w:t xml:space="preserve">посилання на інші регіональні програми, в межах яких передбачається реалізація відповідних заходів регіонального енергетичного плану (за наявності таких програм);</w:t>
            </w:r>
          </w:p>
          <w:p w:rsidR="00000000" w:rsidDel="00000000" w:rsidP="00000000" w:rsidRDefault="00000000" w:rsidRPr="00000000" w14:paraId="0000012A">
            <w:pPr>
              <w:rPr>
                <w:sz w:val="24"/>
                <w:szCs w:val="24"/>
              </w:rPr>
            </w:pPr>
            <w:r w:rsidDel="00000000" w:rsidR="00000000" w:rsidRPr="00000000">
              <w:rPr>
                <w:sz w:val="24"/>
                <w:szCs w:val="24"/>
                <w:rtl w:val="0"/>
              </w:rPr>
              <w:t xml:space="preserve">...</w:t>
            </w:r>
          </w:p>
          <w:p w:rsidR="00000000" w:rsidDel="00000000" w:rsidP="00000000" w:rsidRDefault="00000000" w:rsidRPr="00000000" w14:paraId="0000012B">
            <w:pPr>
              <w:rPr>
                <w:sz w:val="24"/>
                <w:szCs w:val="24"/>
              </w:rPr>
            </w:pPr>
            <w:r w:rsidDel="00000000" w:rsidR="00000000" w:rsidRPr="00000000">
              <w:rPr>
                <w:sz w:val="24"/>
                <w:szCs w:val="24"/>
                <w:rtl w:val="0"/>
              </w:rPr>
              <w:t xml:space="preserve">Регіональна програма може містити додаткову інформацію, яка визначається порядком розроблення та виконання регіональних програм, затвердженим обласною радою.</w:t>
            </w:r>
          </w:p>
          <w:p w:rsidR="00000000" w:rsidDel="00000000" w:rsidP="00000000" w:rsidRDefault="00000000" w:rsidRPr="00000000" w14:paraId="0000012C">
            <w:pPr>
              <w:rPr>
                <w:b w:val="1"/>
                <w:sz w:val="24"/>
                <w:szCs w:val="24"/>
              </w:rPr>
            </w:pPr>
            <w:r w:rsidDel="00000000" w:rsidR="00000000" w:rsidRPr="00000000">
              <w:rPr>
                <w:b w:val="1"/>
                <w:sz w:val="24"/>
                <w:szCs w:val="24"/>
                <w:rtl w:val="0"/>
              </w:rPr>
              <w:t xml:space="preserve">У разі, якщо окремі заходи або проєкти регіонального енергетичного плану включені до інших регіональних цільових програм, планів чи стратегічних документів, це зазначається в регіональній програмі із зазначення посилання на відповідні документи та відповідальних за їх реалізацію. При цьому заходи і проєкти, спрямовані на досягнення цілей сталого енергетичного розвитку, що реалізуються в межах інших місцевих регіональних програм, планів чи стратегічних документів, підлягають моніторингу в рамках регіонального енергетичного плану.</w:t>
            </w:r>
          </w:p>
          <w:p w:rsidR="00000000" w:rsidDel="00000000" w:rsidP="00000000" w:rsidRDefault="00000000" w:rsidRPr="00000000" w14:paraId="0000012D">
            <w:pP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12E">
            <w:pPr>
              <w:rPr>
                <w:sz w:val="24"/>
                <w:szCs w:val="24"/>
              </w:rPr>
            </w:pPr>
            <w:r w:rsidDel="00000000" w:rsidR="00000000" w:rsidRPr="00000000">
              <w:rPr>
                <w:sz w:val="24"/>
                <w:szCs w:val="24"/>
                <w:rtl w:val="0"/>
              </w:rPr>
              <w:t xml:space="preserve">Розроблення проєкту регіональної програми на</w:t>
            </w:r>
            <w:r w:rsidDel="00000000" w:rsidR="00000000" w:rsidRPr="00000000">
              <w:rPr>
                <w:b w:val="1"/>
                <w:sz w:val="24"/>
                <w:szCs w:val="24"/>
                <w:rtl w:val="0"/>
              </w:rPr>
              <w:t xml:space="preserve"> наступний період</w:t>
            </w:r>
            <w:r w:rsidDel="00000000" w:rsidR="00000000" w:rsidRPr="00000000">
              <w:rPr>
                <w:sz w:val="24"/>
                <w:szCs w:val="24"/>
                <w:rtl w:val="0"/>
              </w:rPr>
              <w:t xml:space="preserve"> дії регіонального енергетичного плану починається не пізніше ніж за три місяці до завершення періоду дії попередньої регіональної програми. Проєкт регіональної програми подається на затвердження відповідній обласній раді не пізніше ніж за один місяць до завершення періоду дії попередньої регіональної програми.</w:t>
            </w:r>
          </w:p>
        </w:tc>
      </w:tr>
      <w:tr>
        <w:trPr>
          <w:cantSplit w:val="0"/>
          <w:trHeight w:val="305" w:hRule="atLeast"/>
          <w:tblHeader w:val="0"/>
        </w:trPr>
        <w:tc>
          <w:tcPr>
            <w:gridSpan w:val="3"/>
          </w:tcPr>
          <w:p w:rsidR="00000000" w:rsidDel="00000000" w:rsidP="00000000" w:rsidRDefault="00000000" w:rsidRPr="00000000" w14:paraId="00000130">
            <w:pPr>
              <w:jc w:val="center"/>
              <w:rPr>
                <w:b w:val="1"/>
                <w:sz w:val="24"/>
                <w:szCs w:val="24"/>
              </w:rPr>
            </w:pPr>
            <w:r w:rsidDel="00000000" w:rsidR="00000000" w:rsidRPr="00000000">
              <w:rPr>
                <w:b w:val="1"/>
                <w:sz w:val="24"/>
                <w:szCs w:val="24"/>
                <w:rtl w:val="0"/>
              </w:rPr>
              <w:t xml:space="preserve">IV. Склад та зміст місцевих енергетичних планів</w:t>
            </w:r>
          </w:p>
        </w:tc>
      </w:tr>
      <w:tr>
        <w:trPr>
          <w:cantSplit w:val="0"/>
          <w:trHeight w:val="305" w:hRule="atLeast"/>
          <w:tblHeader w:val="0"/>
        </w:trPr>
        <w:tc>
          <w:tcPr/>
          <w:p w:rsidR="00000000" w:rsidDel="00000000" w:rsidP="00000000" w:rsidRDefault="00000000" w:rsidRPr="00000000" w14:paraId="00000133">
            <w:pPr>
              <w:rPr>
                <w:sz w:val="24"/>
                <w:szCs w:val="24"/>
              </w:rPr>
            </w:pPr>
            <w:r w:rsidDel="00000000" w:rsidR="00000000" w:rsidRPr="00000000">
              <w:rPr>
                <w:sz w:val="24"/>
                <w:szCs w:val="24"/>
                <w:rtl w:val="0"/>
              </w:rPr>
              <w:t xml:space="preserve">9. Розділ «Додатки до муніципального енергетичного плану» включає:</w:t>
            </w:r>
          </w:p>
          <w:p w:rsidR="00000000" w:rsidDel="00000000" w:rsidP="00000000" w:rsidRDefault="00000000" w:rsidRPr="00000000" w14:paraId="00000134">
            <w:pPr>
              <w:rPr>
                <w:sz w:val="24"/>
                <w:szCs w:val="24"/>
              </w:rPr>
            </w:pPr>
            <w:r w:rsidDel="00000000" w:rsidR="00000000" w:rsidRPr="00000000">
              <w:rPr>
                <w:sz w:val="24"/>
                <w:szCs w:val="24"/>
                <w:rtl w:val="0"/>
              </w:rPr>
              <w:t xml:space="preserve">...</w:t>
            </w:r>
          </w:p>
          <w:p w:rsidR="00000000" w:rsidDel="00000000" w:rsidP="00000000" w:rsidRDefault="00000000" w:rsidRPr="00000000" w14:paraId="00000135">
            <w:pPr>
              <w:rPr>
                <w:b w:val="1"/>
                <w:strike w:val="1"/>
                <w:sz w:val="24"/>
                <w:szCs w:val="24"/>
              </w:rPr>
            </w:pPr>
            <w:r w:rsidDel="00000000" w:rsidR="00000000" w:rsidRPr="00000000">
              <w:rPr>
                <w:b w:val="1"/>
                <w:strike w:val="1"/>
                <w:sz w:val="24"/>
                <w:szCs w:val="24"/>
                <w:rtl w:val="0"/>
              </w:rPr>
              <w:t xml:space="preserve">додаток «Прогноз зміни цін і тарифів на енергію та комунальні послуги».</w:t>
            </w:r>
          </w:p>
          <w:p w:rsidR="00000000" w:rsidDel="00000000" w:rsidP="00000000" w:rsidRDefault="00000000" w:rsidRPr="00000000" w14:paraId="00000136">
            <w:pPr>
              <w:rPr>
                <w:sz w:val="24"/>
                <w:szCs w:val="24"/>
              </w:rPr>
            </w:pPr>
            <w:r w:rsidDel="00000000" w:rsidR="00000000" w:rsidRPr="00000000">
              <w:rPr>
                <w:sz w:val="24"/>
                <w:szCs w:val="24"/>
                <w:rtl w:val="0"/>
              </w:rPr>
              <w:t xml:space="preserve">...</w:t>
            </w:r>
          </w:p>
        </w:tc>
        <w:tc>
          <w:tcPr>
            <w:gridSpan w:val="2"/>
          </w:tcPr>
          <w:p w:rsidR="00000000" w:rsidDel="00000000" w:rsidP="00000000" w:rsidRDefault="00000000" w:rsidRPr="00000000" w14:paraId="00000137">
            <w:pPr>
              <w:rPr>
                <w:sz w:val="24"/>
                <w:szCs w:val="24"/>
              </w:rPr>
            </w:pPr>
            <w:r w:rsidDel="00000000" w:rsidR="00000000" w:rsidRPr="00000000">
              <w:rPr>
                <w:sz w:val="24"/>
                <w:szCs w:val="24"/>
                <w:rtl w:val="0"/>
              </w:rPr>
              <w:t xml:space="preserve">9. Розділ «Додатки до муніципального енергетичного плану» включає:</w:t>
            </w:r>
          </w:p>
          <w:p w:rsidR="00000000" w:rsidDel="00000000" w:rsidP="00000000" w:rsidRDefault="00000000" w:rsidRPr="00000000" w14:paraId="00000138">
            <w:pPr>
              <w:rPr>
                <w:sz w:val="24"/>
                <w:szCs w:val="24"/>
              </w:rPr>
            </w:pPr>
            <w:r w:rsidDel="00000000" w:rsidR="00000000" w:rsidRPr="00000000">
              <w:rPr>
                <w:sz w:val="24"/>
                <w:szCs w:val="24"/>
                <w:rtl w:val="0"/>
              </w:rPr>
              <w:t xml:space="preserve">...</w:t>
            </w:r>
          </w:p>
          <w:p w:rsidR="00000000" w:rsidDel="00000000" w:rsidP="00000000" w:rsidRDefault="00000000" w:rsidRPr="00000000" w14:paraId="00000139">
            <w:pPr>
              <w:rPr>
                <w:b w:val="1"/>
                <w:sz w:val="24"/>
                <w:szCs w:val="24"/>
              </w:rPr>
            </w:pPr>
            <w:r w:rsidDel="00000000" w:rsidR="00000000" w:rsidRPr="00000000">
              <w:rPr>
                <w:b w:val="1"/>
                <w:sz w:val="24"/>
                <w:szCs w:val="24"/>
                <w:rtl w:val="0"/>
              </w:rPr>
              <w:t xml:space="preserve">Норма виключена</w:t>
            </w:r>
          </w:p>
          <w:p w:rsidR="00000000" w:rsidDel="00000000" w:rsidP="00000000" w:rsidRDefault="00000000" w:rsidRPr="00000000" w14:paraId="0000013A">
            <w:pPr>
              <w:rPr>
                <w:sz w:val="24"/>
                <w:szCs w:val="24"/>
              </w:rPr>
            </w:pPr>
            <w:r w:rsidDel="00000000" w:rsidR="00000000" w:rsidRPr="00000000">
              <w:rPr>
                <w:sz w:val="24"/>
                <w:szCs w:val="24"/>
                <w:rtl w:val="0"/>
              </w:rPr>
              <w:t xml:space="preserve">...</w:t>
            </w:r>
          </w:p>
        </w:tc>
      </w:tr>
      <w:tr>
        <w:trPr>
          <w:cantSplit w:val="0"/>
          <w:trHeight w:val="305" w:hRule="atLeast"/>
          <w:tblHeader w:val="0"/>
        </w:trPr>
        <w:tc>
          <w:tcPr/>
          <w:p w:rsidR="00000000" w:rsidDel="00000000" w:rsidP="00000000" w:rsidRDefault="00000000" w:rsidRPr="00000000" w14:paraId="0000013C">
            <w:pPr>
              <w:rPr>
                <w:sz w:val="24"/>
                <w:szCs w:val="24"/>
              </w:rPr>
            </w:pPr>
            <w:r w:rsidDel="00000000" w:rsidR="00000000" w:rsidRPr="00000000">
              <w:rPr>
                <w:sz w:val="24"/>
                <w:szCs w:val="24"/>
                <w:rtl w:val="0"/>
              </w:rPr>
              <w:t xml:space="preserve">18. Розділ «Додатки до регіонального енергетичного плану» включає:</w:t>
            </w:r>
          </w:p>
          <w:p w:rsidR="00000000" w:rsidDel="00000000" w:rsidP="00000000" w:rsidRDefault="00000000" w:rsidRPr="00000000" w14:paraId="0000013D">
            <w:pPr>
              <w:rPr>
                <w:sz w:val="24"/>
                <w:szCs w:val="24"/>
              </w:rPr>
            </w:pPr>
            <w:r w:rsidDel="00000000" w:rsidR="00000000" w:rsidRPr="00000000">
              <w:rPr>
                <w:sz w:val="24"/>
                <w:szCs w:val="24"/>
                <w:rtl w:val="0"/>
              </w:rPr>
              <w:t xml:space="preserve">...</w:t>
            </w:r>
          </w:p>
          <w:p w:rsidR="00000000" w:rsidDel="00000000" w:rsidP="00000000" w:rsidRDefault="00000000" w:rsidRPr="00000000" w14:paraId="0000013E">
            <w:pPr>
              <w:rPr>
                <w:b w:val="1"/>
                <w:strike w:val="1"/>
                <w:sz w:val="24"/>
                <w:szCs w:val="24"/>
              </w:rPr>
            </w:pPr>
            <w:r w:rsidDel="00000000" w:rsidR="00000000" w:rsidRPr="00000000">
              <w:rPr>
                <w:b w:val="1"/>
                <w:strike w:val="1"/>
                <w:sz w:val="24"/>
                <w:szCs w:val="24"/>
                <w:rtl w:val="0"/>
              </w:rPr>
              <w:t xml:space="preserve">додаток «Прогнози зміни цін і тарифів на енергію та комунальні послуги».</w:t>
            </w:r>
          </w:p>
        </w:tc>
        <w:tc>
          <w:tcPr>
            <w:gridSpan w:val="2"/>
          </w:tcPr>
          <w:p w:rsidR="00000000" w:rsidDel="00000000" w:rsidP="00000000" w:rsidRDefault="00000000" w:rsidRPr="00000000" w14:paraId="0000013F">
            <w:pPr>
              <w:rPr>
                <w:sz w:val="24"/>
                <w:szCs w:val="24"/>
              </w:rPr>
            </w:pPr>
            <w:r w:rsidDel="00000000" w:rsidR="00000000" w:rsidRPr="00000000">
              <w:rPr>
                <w:sz w:val="24"/>
                <w:szCs w:val="24"/>
                <w:rtl w:val="0"/>
              </w:rPr>
              <w:t xml:space="preserve">18. Розділ «Додатки до регіонального енергетичного плану» включає:</w:t>
            </w:r>
          </w:p>
          <w:p w:rsidR="00000000" w:rsidDel="00000000" w:rsidP="00000000" w:rsidRDefault="00000000" w:rsidRPr="00000000" w14:paraId="00000140">
            <w:pPr>
              <w:rPr>
                <w:sz w:val="24"/>
                <w:szCs w:val="24"/>
              </w:rPr>
            </w:pPr>
            <w:r w:rsidDel="00000000" w:rsidR="00000000" w:rsidRPr="00000000">
              <w:rPr>
                <w:sz w:val="24"/>
                <w:szCs w:val="24"/>
                <w:rtl w:val="0"/>
              </w:rPr>
              <w:t xml:space="preserve">...</w:t>
            </w:r>
          </w:p>
          <w:p w:rsidR="00000000" w:rsidDel="00000000" w:rsidP="00000000" w:rsidRDefault="00000000" w:rsidRPr="00000000" w14:paraId="00000141">
            <w:pPr>
              <w:rPr>
                <w:sz w:val="24"/>
                <w:szCs w:val="24"/>
              </w:rPr>
            </w:pPr>
            <w:r w:rsidDel="00000000" w:rsidR="00000000" w:rsidRPr="00000000">
              <w:rPr>
                <w:rtl w:val="0"/>
              </w:rPr>
            </w:r>
          </w:p>
          <w:p w:rsidR="00000000" w:rsidDel="00000000" w:rsidP="00000000" w:rsidRDefault="00000000" w:rsidRPr="00000000" w14:paraId="00000142">
            <w:pPr>
              <w:rPr>
                <w:b w:val="1"/>
                <w:sz w:val="24"/>
                <w:szCs w:val="24"/>
              </w:rPr>
            </w:pPr>
            <w:r w:rsidDel="00000000" w:rsidR="00000000" w:rsidRPr="00000000">
              <w:rPr>
                <w:b w:val="1"/>
                <w:sz w:val="24"/>
                <w:szCs w:val="24"/>
                <w:rtl w:val="0"/>
              </w:rPr>
              <w:t xml:space="preserve">Норма виключена</w:t>
            </w:r>
          </w:p>
          <w:p w:rsidR="00000000" w:rsidDel="00000000" w:rsidP="00000000" w:rsidRDefault="00000000" w:rsidRPr="00000000" w14:paraId="00000143">
            <w:pPr>
              <w:rPr>
                <w:sz w:val="24"/>
                <w:szCs w:val="24"/>
              </w:rPr>
            </w:pPr>
            <w:r w:rsidDel="00000000" w:rsidR="00000000" w:rsidRPr="00000000">
              <w:rPr>
                <w:sz w:val="24"/>
                <w:szCs w:val="24"/>
                <w:rtl w:val="0"/>
              </w:rPr>
              <w:t xml:space="preserve">...</w:t>
            </w:r>
          </w:p>
        </w:tc>
      </w:tr>
      <w:tr>
        <w:trPr>
          <w:cantSplit w:val="0"/>
          <w:trHeight w:val="305" w:hRule="atLeast"/>
          <w:tblHeader w:val="0"/>
        </w:trPr>
        <w:tc>
          <w:tcPr>
            <w:gridSpan w:val="3"/>
          </w:tcPr>
          <w:p w:rsidR="00000000" w:rsidDel="00000000" w:rsidP="00000000" w:rsidRDefault="00000000" w:rsidRPr="00000000" w14:paraId="00000145">
            <w:pPr>
              <w:jc w:val="center"/>
              <w:rPr>
                <w:b w:val="1"/>
                <w:sz w:val="24"/>
                <w:szCs w:val="24"/>
              </w:rPr>
            </w:pPr>
            <w:r w:rsidDel="00000000" w:rsidR="00000000" w:rsidRPr="00000000">
              <w:rPr>
                <w:b w:val="1"/>
                <w:sz w:val="24"/>
                <w:szCs w:val="24"/>
                <w:rtl w:val="0"/>
              </w:rPr>
              <w:t xml:space="preserve">V. Порядок оновлення місцевих енергетичних планів</w:t>
            </w:r>
          </w:p>
        </w:tc>
      </w:tr>
      <w:tr>
        <w:trPr>
          <w:cantSplit w:val="0"/>
          <w:trHeight w:val="305" w:hRule="atLeast"/>
          <w:tblHeader w:val="0"/>
        </w:trPr>
        <w:tc>
          <w:tcPr>
            <w:gridSpan w:val="2"/>
          </w:tcPr>
          <w:p w:rsidR="00000000" w:rsidDel="00000000" w:rsidP="00000000" w:rsidRDefault="00000000" w:rsidRPr="00000000" w14:paraId="00000148">
            <w:pPr>
              <w:rPr>
                <w:sz w:val="24"/>
                <w:szCs w:val="24"/>
              </w:rPr>
            </w:pPr>
            <w:r w:rsidDel="00000000" w:rsidR="00000000" w:rsidRPr="00000000">
              <w:rPr>
                <w:sz w:val="24"/>
                <w:szCs w:val="24"/>
                <w:rtl w:val="0"/>
              </w:rPr>
              <w:t xml:space="preserve">1. Оновлення місцевого енергетичного плану здійснюється за рішенням сільської, селищної, міської, обласної ради.</w:t>
            </w:r>
          </w:p>
        </w:tc>
        <w:tc>
          <w:tcPr/>
          <w:p w:rsidR="00000000" w:rsidDel="00000000" w:rsidP="00000000" w:rsidRDefault="00000000" w:rsidRPr="00000000" w14:paraId="0000014A">
            <w:pPr>
              <w:rPr>
                <w:sz w:val="24"/>
                <w:szCs w:val="24"/>
              </w:rPr>
            </w:pPr>
            <w:r w:rsidDel="00000000" w:rsidR="00000000" w:rsidRPr="00000000">
              <w:rPr>
                <w:sz w:val="24"/>
                <w:szCs w:val="24"/>
                <w:rtl w:val="0"/>
              </w:rPr>
              <w:t xml:space="preserve">1. Оновлення місцевого енергетичного плану здійснюється за рішенням сільської, селищної, міської, обласної ради. </w:t>
            </w:r>
            <w:r w:rsidDel="00000000" w:rsidR="00000000" w:rsidRPr="00000000">
              <w:rPr>
                <w:b w:val="1"/>
                <w:sz w:val="24"/>
                <w:szCs w:val="24"/>
                <w:rtl w:val="0"/>
              </w:rPr>
              <w:t xml:space="preserve">Рекомендується здійснювати оновлення місцевого енергетичного плану один раз на три роки. </w:t>
            </w:r>
            <w:r w:rsidDel="00000000" w:rsidR="00000000" w:rsidRPr="00000000">
              <w:rPr>
                <w:rtl w:val="0"/>
              </w:rPr>
            </w:r>
          </w:p>
        </w:tc>
      </w:tr>
      <w:tr>
        <w:trPr>
          <w:cantSplit w:val="0"/>
          <w:trHeight w:val="305" w:hRule="atLeast"/>
          <w:tblHeader w:val="0"/>
        </w:trPr>
        <w:tc>
          <w:tcPr>
            <w:gridSpan w:val="2"/>
          </w:tcPr>
          <w:p w:rsidR="00000000" w:rsidDel="00000000" w:rsidP="00000000" w:rsidRDefault="00000000" w:rsidRPr="00000000" w14:paraId="0000014B">
            <w:pPr>
              <w:rPr>
                <w:sz w:val="24"/>
                <w:szCs w:val="24"/>
              </w:rPr>
            </w:pPr>
            <w:r w:rsidDel="00000000" w:rsidR="00000000" w:rsidRPr="00000000">
              <w:rPr>
                <w:sz w:val="24"/>
                <w:szCs w:val="24"/>
                <w:rtl w:val="0"/>
              </w:rPr>
              <w:t xml:space="preserve">3. Оновлення місцевого енергетичного плану відбувається з урахуванням результатів виконання місцевого енергетичного плану та відповідної програми на виконання енергетичного плану.</w:t>
            </w:r>
          </w:p>
        </w:tc>
        <w:tc>
          <w:tcPr/>
          <w:p w:rsidR="00000000" w:rsidDel="00000000" w:rsidP="00000000" w:rsidRDefault="00000000" w:rsidRPr="00000000" w14:paraId="0000014D">
            <w:pPr>
              <w:rPr>
                <w:sz w:val="24"/>
                <w:szCs w:val="24"/>
              </w:rPr>
            </w:pPr>
            <w:r w:rsidDel="00000000" w:rsidR="00000000" w:rsidRPr="00000000">
              <w:rPr>
                <w:sz w:val="24"/>
                <w:szCs w:val="24"/>
                <w:rtl w:val="0"/>
              </w:rPr>
              <w:t xml:space="preserve">3. Оновлення місцевого енергетичного плану відбувається з урахуванням результатів виконання місцевого енергетичного плану та відповідної програми на виконання енергетичного плану. </w:t>
            </w:r>
            <w:r w:rsidDel="00000000" w:rsidR="00000000" w:rsidRPr="00000000">
              <w:rPr>
                <w:b w:val="1"/>
                <w:sz w:val="24"/>
                <w:szCs w:val="24"/>
                <w:rtl w:val="0"/>
              </w:rPr>
              <w:t xml:space="preserve">Ініціатором оновлення місцевого енергетичного плану може виступати структурний підрозділ з питань енергоменеджменту.</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14E">
            <w:pPr>
              <w:jc w:val="center"/>
              <w:rPr>
                <w:b w:val="1"/>
                <w:sz w:val="24"/>
                <w:szCs w:val="24"/>
              </w:rPr>
            </w:pPr>
            <w:r w:rsidDel="00000000" w:rsidR="00000000" w:rsidRPr="00000000">
              <w:rPr>
                <w:b w:val="1"/>
                <w:sz w:val="24"/>
                <w:szCs w:val="24"/>
                <w:rtl w:val="0"/>
              </w:rPr>
              <w:t xml:space="preserve">VI. Порядок моніторингу виконання місцевих енергетичних планів</w:t>
            </w:r>
          </w:p>
        </w:tc>
      </w:tr>
      <w:tr>
        <w:trPr>
          <w:cantSplit w:val="0"/>
          <w:trHeight w:val="305" w:hRule="atLeast"/>
          <w:tblHeader w:val="0"/>
        </w:trPr>
        <w:tc>
          <w:tcPr>
            <w:gridSpan w:val="2"/>
          </w:tcPr>
          <w:p w:rsidR="00000000" w:rsidDel="00000000" w:rsidP="00000000" w:rsidRDefault="00000000" w:rsidRPr="00000000" w14:paraId="00000151">
            <w:pPr>
              <w:rPr>
                <w:b w:val="1"/>
                <w:sz w:val="24"/>
                <w:szCs w:val="24"/>
              </w:rPr>
            </w:pPr>
            <w:r w:rsidDel="00000000" w:rsidR="00000000" w:rsidRPr="00000000">
              <w:rPr>
                <w:sz w:val="24"/>
                <w:szCs w:val="24"/>
                <w:rtl w:val="0"/>
              </w:rPr>
              <w:t xml:space="preserve">4. </w:t>
            </w:r>
            <w:r w:rsidDel="00000000" w:rsidR="00000000" w:rsidRPr="00000000">
              <w:rPr>
                <w:b w:val="1"/>
                <w:sz w:val="24"/>
                <w:szCs w:val="24"/>
                <w:rtl w:val="0"/>
              </w:rPr>
              <w:t xml:space="preserve">Рішення про затвердження річних звітів приймається відповідною сільською, селищною, міською та обласною радами.</w:t>
            </w:r>
          </w:p>
          <w:p w:rsidR="00000000" w:rsidDel="00000000" w:rsidP="00000000" w:rsidRDefault="00000000" w:rsidRPr="00000000" w14:paraId="00000152">
            <w:pPr>
              <w:rPr>
                <w:sz w:val="24"/>
                <w:szCs w:val="24"/>
              </w:rPr>
            </w:pPr>
            <w:r w:rsidDel="00000000" w:rsidR="00000000" w:rsidRPr="00000000">
              <w:rPr>
                <w:sz w:val="24"/>
                <w:szCs w:val="24"/>
                <w:rtl w:val="0"/>
              </w:rPr>
              <w:t xml:space="preserve">Затверджені річні звіти оприлюднюються на офіційному вебсайті відповідної сільської, селищної, міської та обласної ради.</w:t>
            </w:r>
          </w:p>
        </w:tc>
        <w:tc>
          <w:tcPr/>
          <w:p w:rsidR="00000000" w:rsidDel="00000000" w:rsidP="00000000" w:rsidRDefault="00000000" w:rsidRPr="00000000" w14:paraId="00000154">
            <w:pPr>
              <w:rPr>
                <w:b w:val="1"/>
                <w:sz w:val="24"/>
                <w:szCs w:val="24"/>
              </w:rPr>
            </w:pPr>
            <w:r w:rsidDel="00000000" w:rsidR="00000000" w:rsidRPr="00000000">
              <w:rPr>
                <w:sz w:val="24"/>
                <w:szCs w:val="24"/>
                <w:rtl w:val="0"/>
              </w:rPr>
              <w:t xml:space="preserve">4. </w:t>
            </w:r>
            <w:r w:rsidDel="00000000" w:rsidR="00000000" w:rsidRPr="00000000">
              <w:rPr>
                <w:b w:val="1"/>
                <w:sz w:val="24"/>
                <w:szCs w:val="24"/>
                <w:rtl w:val="0"/>
              </w:rPr>
              <w:t xml:space="preserve">Рішення про затвердження річних звітів може прийматися відповідною сільською, селищною, міською та обласною радами або іншим визначеним рішенням органу місцевого самоврядування способом, за умови дотримання вимог щодо офіційного оприлюднення звіту та його внесення національної системи моніторингу енергоефективності (за наявності такої системи).</w:t>
            </w:r>
          </w:p>
          <w:p w:rsidR="00000000" w:rsidDel="00000000" w:rsidP="00000000" w:rsidRDefault="00000000" w:rsidRPr="00000000" w14:paraId="00000155">
            <w:pPr>
              <w:rPr>
                <w:b w:val="1"/>
                <w:sz w:val="24"/>
                <w:szCs w:val="24"/>
              </w:rPr>
            </w:pPr>
            <w:r w:rsidDel="00000000" w:rsidR="00000000" w:rsidRPr="00000000">
              <w:rPr>
                <w:sz w:val="24"/>
                <w:szCs w:val="24"/>
                <w:rtl w:val="0"/>
              </w:rPr>
              <w:t xml:space="preserve">Затверджені річні звіти оприлюднюються на офіційному вебсайті відповідної сільської, селищної, міської та обласної ради.</w:t>
            </w:r>
            <w:r w:rsidDel="00000000" w:rsidR="00000000" w:rsidRPr="00000000">
              <w:rPr>
                <w:rtl w:val="0"/>
              </w:rPr>
            </w:r>
          </w:p>
        </w:tc>
      </w:tr>
      <w:tr>
        <w:trPr>
          <w:cantSplit w:val="0"/>
          <w:trHeight w:val="305" w:hRule="atLeast"/>
          <w:tblHeader w:val="0"/>
        </w:trPr>
        <w:tc>
          <w:tcPr>
            <w:gridSpan w:val="2"/>
          </w:tcPr>
          <w:p w:rsidR="00000000" w:rsidDel="00000000" w:rsidP="00000000" w:rsidRDefault="00000000" w:rsidRPr="00000000" w14:paraId="00000156">
            <w:pPr>
              <w:rPr>
                <w:b w:val="1"/>
                <w:sz w:val="24"/>
                <w:szCs w:val="24"/>
              </w:rPr>
            </w:pPr>
            <w:r w:rsidDel="00000000" w:rsidR="00000000" w:rsidRPr="00000000">
              <w:rPr>
                <w:sz w:val="24"/>
                <w:szCs w:val="24"/>
                <w:rtl w:val="0"/>
              </w:rPr>
              <w:t xml:space="preserve">5. </w:t>
            </w:r>
            <w:r w:rsidDel="00000000" w:rsidR="00000000" w:rsidRPr="00000000">
              <w:rPr>
                <w:b w:val="1"/>
                <w:sz w:val="24"/>
                <w:szCs w:val="24"/>
                <w:rtl w:val="0"/>
              </w:rPr>
              <w:t xml:space="preserve">До п’ятого числа четвертого місяця, що настає за звітним періодом, за формою згідно з додатком 5 до цієї Методики:</w:t>
            </w:r>
          </w:p>
          <w:bookmarkStart w:colFirst="0" w:colLast="0" w:name="bookmark=id.jglc2a54yut" w:id="0"/>
          <w:bookmarkEnd w:id="0"/>
          <w:p w:rsidR="00000000" w:rsidDel="00000000" w:rsidP="00000000" w:rsidRDefault="00000000" w:rsidRPr="00000000" w14:paraId="00000157">
            <w:pPr>
              <w:rPr>
                <w:b w:val="1"/>
                <w:sz w:val="24"/>
                <w:szCs w:val="24"/>
              </w:rPr>
            </w:pPr>
            <w:r w:rsidDel="00000000" w:rsidR="00000000" w:rsidRPr="00000000">
              <w:rPr>
                <w:b w:val="1"/>
                <w:sz w:val="24"/>
                <w:szCs w:val="24"/>
                <w:rtl w:val="0"/>
              </w:rPr>
              <w:t xml:space="preserve">виконавчі органи сільських, селищних, міських рад (крім Київської та Севастопольської міських державних адміністрацій) подають до відповідних обласних державних адміністрацій інформацію, що міститься в затверджених річних звітах;</w:t>
            </w:r>
          </w:p>
          <w:bookmarkStart w:colFirst="0" w:colLast="0" w:name="bookmark=id.tbp7leakbsj3" w:id="1"/>
          <w:bookmarkEnd w:id="1"/>
          <w:p w:rsidR="00000000" w:rsidDel="00000000" w:rsidP="00000000" w:rsidRDefault="00000000" w:rsidRPr="00000000" w14:paraId="00000158">
            <w:pPr>
              <w:rPr>
                <w:b w:val="1"/>
                <w:sz w:val="24"/>
                <w:szCs w:val="24"/>
              </w:rPr>
            </w:pPr>
            <w:r w:rsidDel="00000000" w:rsidR="00000000" w:rsidRPr="00000000">
              <w:rPr>
                <w:b w:val="1"/>
                <w:sz w:val="24"/>
                <w:szCs w:val="24"/>
                <w:rtl w:val="0"/>
              </w:rPr>
              <w:t xml:space="preserve">Київська та Севастопольська міські державні адміністрації подають до Держенергоефективності інформацію, що міститься в затверджених річних звітах про виконання муніципальних енергетичних планів;</w:t>
            </w:r>
          </w:p>
          <w:bookmarkStart w:colFirst="0" w:colLast="0" w:name="bookmark=id.2vxqmo4jjnp" w:id="2"/>
          <w:bookmarkEnd w:id="2"/>
          <w:p w:rsidR="00000000" w:rsidDel="00000000" w:rsidP="00000000" w:rsidRDefault="00000000" w:rsidRPr="00000000" w14:paraId="00000159">
            <w:pPr>
              <w:rPr>
                <w:b w:val="1"/>
                <w:sz w:val="24"/>
                <w:szCs w:val="24"/>
              </w:rPr>
            </w:pPr>
            <w:r w:rsidDel="00000000" w:rsidR="00000000" w:rsidRPr="00000000">
              <w:rPr>
                <w:b w:val="1"/>
                <w:sz w:val="24"/>
                <w:szCs w:val="24"/>
                <w:rtl w:val="0"/>
              </w:rPr>
              <w:t xml:space="preserve">обласні державні адміністрації подають до Держенергоефективності інформацію, що міститься в затверджених річних звітах про виконання регіональних енергетичних планів.</w:t>
            </w:r>
          </w:p>
          <w:bookmarkStart w:colFirst="0" w:colLast="0" w:name="bookmark=id.47rcbkck6fud" w:id="3"/>
          <w:bookmarkEnd w:id="3"/>
          <w:p w:rsidR="00000000" w:rsidDel="00000000" w:rsidP="00000000" w:rsidRDefault="00000000" w:rsidRPr="00000000" w14:paraId="0000015A">
            <w:pPr>
              <w:rPr>
                <w:b w:val="1"/>
                <w:sz w:val="24"/>
                <w:szCs w:val="24"/>
              </w:rPr>
            </w:pPr>
            <w:r w:rsidDel="00000000" w:rsidR="00000000" w:rsidRPr="00000000">
              <w:rPr>
                <w:b w:val="1"/>
                <w:sz w:val="24"/>
                <w:szCs w:val="24"/>
                <w:rtl w:val="0"/>
              </w:rPr>
              <w:t xml:space="preserve">До двадцятого числа четвертого місяця, що настає за звітним періодом обласні державні адміністрації узагальнюють інформацію, що міститься у річних звітах затверджених відповідними сільськими, селищними, міськими та обласними радами та подають до Держенергоефективності зведений звіт про реалізацію місцевих енергетичних планів на території області за формою згідно з додатком 6 до цієї Методики.</w:t>
            </w:r>
          </w:p>
          <w:bookmarkStart w:colFirst="0" w:colLast="0" w:name="bookmark=id.uogfw2espkg1" w:id="4"/>
          <w:bookmarkEnd w:id="4"/>
          <w:p w:rsidR="00000000" w:rsidDel="00000000" w:rsidP="00000000" w:rsidRDefault="00000000" w:rsidRPr="00000000" w14:paraId="0000015B">
            <w:pPr>
              <w:rPr>
                <w:b w:val="1"/>
                <w:sz w:val="24"/>
                <w:szCs w:val="24"/>
              </w:rPr>
            </w:pPr>
            <w:r w:rsidDel="00000000" w:rsidR="00000000" w:rsidRPr="00000000">
              <w:rPr>
                <w:sz w:val="24"/>
                <w:szCs w:val="24"/>
                <w:rtl w:val="0"/>
              </w:rPr>
              <w:t xml:space="preserve">Виконавчі органи сільських, селищних, міських, районних у містах (у разі їх створення) рад, районні, обласні, Київська та Севастопольська міські державні адміністрації забезпечують внесення до національної системи моніторингу енергоефективності (за наявності такої системи) інформації, що міститься в затверджених річних звітах, у строки визначені цією Методикою.</w:t>
            </w:r>
            <w:r w:rsidDel="00000000" w:rsidR="00000000" w:rsidRPr="00000000">
              <w:rPr>
                <w:rtl w:val="0"/>
              </w:rPr>
            </w:r>
          </w:p>
        </w:tc>
        <w:tc>
          <w:tcPr/>
          <w:p w:rsidR="00000000" w:rsidDel="00000000" w:rsidP="00000000" w:rsidRDefault="00000000" w:rsidRPr="00000000" w14:paraId="0000015D">
            <w:pPr>
              <w:rPr>
                <w:b w:val="1"/>
                <w:sz w:val="24"/>
                <w:szCs w:val="24"/>
              </w:rPr>
            </w:pPr>
            <w:r w:rsidDel="00000000" w:rsidR="00000000" w:rsidRPr="00000000">
              <w:rPr>
                <w:sz w:val="24"/>
                <w:szCs w:val="24"/>
                <w:rtl w:val="0"/>
              </w:rPr>
              <w:t xml:space="preserve">5. </w:t>
            </w:r>
            <w:r w:rsidDel="00000000" w:rsidR="00000000" w:rsidRPr="00000000">
              <w:rPr>
                <w:b w:val="1"/>
                <w:sz w:val="24"/>
                <w:szCs w:val="24"/>
                <w:rtl w:val="0"/>
              </w:rPr>
              <w:t xml:space="preserve">До п’ятого числа четвертого місяця, що настає за звітним періодом, за формою згідно з додатком 5 до цієї Методики виконавчі органи сільських, селищних, міських рад (крім Київської та Севастопольської міських державних адміністрацій) подають до відповідних обласних державних адміністрацій інформацію, що міститься в затверджених річних звітах.</w:t>
            </w:r>
          </w:p>
          <w:p w:rsidR="00000000" w:rsidDel="00000000" w:rsidP="00000000" w:rsidRDefault="00000000" w:rsidRPr="00000000" w14:paraId="0000015E">
            <w:pPr>
              <w:rPr>
                <w:b w:val="1"/>
                <w:sz w:val="24"/>
                <w:szCs w:val="24"/>
              </w:rPr>
            </w:pPr>
            <w:r w:rsidDel="00000000" w:rsidR="00000000" w:rsidRPr="00000000">
              <w:rPr>
                <w:b w:val="1"/>
                <w:sz w:val="24"/>
                <w:szCs w:val="24"/>
                <w:rtl w:val="0"/>
              </w:rPr>
              <w:t xml:space="preserve">До двадцятого числа четвертого місяця, що настає за звітним періодом обласні державні адміністрації узагальнюють інформацію, що міститься у річних звітах затверджених відповідними сільськими, селищними, міськими та обласними радами та подають до Держенергоефективності зведений звіт про реалізацію місцевих енергетичних планів на території області за формою згідно з додатком 6 до цієї Методики.</w:t>
            </w:r>
          </w:p>
          <w:p w:rsidR="00000000" w:rsidDel="00000000" w:rsidP="00000000" w:rsidRDefault="00000000" w:rsidRPr="00000000" w14:paraId="0000015F">
            <w:pPr>
              <w:rPr>
                <w:b w:val="1"/>
                <w:sz w:val="24"/>
                <w:szCs w:val="24"/>
              </w:rPr>
            </w:pPr>
            <w:r w:rsidDel="00000000" w:rsidR="00000000" w:rsidRPr="00000000">
              <w:rPr>
                <w:b w:val="1"/>
                <w:sz w:val="24"/>
                <w:szCs w:val="24"/>
                <w:rtl w:val="0"/>
              </w:rPr>
              <w:t xml:space="preserve">До п’ятого числа четвертого місяця, що настає за звітним періодом, за формою згідно з додатком 5 до цієї Методики Київська та Севастопольська міські державні адміністрації подають до Держенергоефективності інформацію, що міститься в затверджених річних звітах про виконання муніципальних енергетичних планів, а обласні державні адміністрації - інформацію, що міститься в затверджених річних звітах про виконання регіональних енергетичних планів.</w:t>
            </w:r>
          </w:p>
          <w:p w:rsidR="00000000" w:rsidDel="00000000" w:rsidP="00000000" w:rsidRDefault="00000000" w:rsidRPr="00000000" w14:paraId="00000160">
            <w:pPr>
              <w:rPr>
                <w:sz w:val="24"/>
                <w:szCs w:val="24"/>
              </w:rPr>
            </w:pPr>
            <w:r w:rsidDel="00000000" w:rsidR="00000000" w:rsidRPr="00000000">
              <w:rPr>
                <w:sz w:val="24"/>
                <w:szCs w:val="24"/>
                <w:rtl w:val="0"/>
              </w:rPr>
              <w:t xml:space="preserve">Виконавчі органи сільських, селищних, міських, районних у містах (у разі їх створення) рад, районні, обласні, Київська та Севастопольська міські державні адміністрації забезпечують внесення до національної системи моніторингу енергоефективності (за наявності такої системи) інформації, що міститься в затверджених річних звітах, у строки визначені цією Методикою.</w:t>
            </w:r>
          </w:p>
        </w:tc>
      </w:tr>
      <w:tr>
        <w:trPr>
          <w:cantSplit w:val="0"/>
          <w:trHeight w:val="305" w:hRule="atLeast"/>
          <w:tblHeader w:val="0"/>
        </w:trPr>
        <w:tc>
          <w:tcPr>
            <w:gridSpan w:val="2"/>
          </w:tcPr>
          <w:p w:rsidR="00000000" w:rsidDel="00000000" w:rsidP="00000000" w:rsidRDefault="00000000" w:rsidRPr="00000000" w14:paraId="00000161">
            <w:pPr>
              <w:rPr>
                <w:b w:val="1"/>
                <w:sz w:val="24"/>
                <w:szCs w:val="24"/>
              </w:rPr>
            </w:pPr>
            <w:r w:rsidDel="00000000" w:rsidR="00000000" w:rsidRPr="00000000">
              <w:rPr>
                <w:b w:val="1"/>
                <w:sz w:val="24"/>
                <w:szCs w:val="24"/>
                <w:rtl w:val="0"/>
              </w:rPr>
              <w:t xml:space="preserve">Норма відсутня</w:t>
            </w:r>
          </w:p>
        </w:tc>
        <w:tc>
          <w:tcPr/>
          <w:p w:rsidR="00000000" w:rsidDel="00000000" w:rsidP="00000000" w:rsidRDefault="00000000" w:rsidRPr="00000000" w14:paraId="00000163">
            <w:pPr>
              <w:rPr>
                <w:sz w:val="24"/>
                <w:szCs w:val="24"/>
              </w:rPr>
            </w:pPr>
            <w:r w:rsidDel="00000000" w:rsidR="00000000" w:rsidRPr="00000000">
              <w:rPr>
                <w:sz w:val="24"/>
                <w:szCs w:val="24"/>
                <w:rtl w:val="0"/>
              </w:rPr>
              <w:t xml:space="preserve">7. До десятого числа пʼятого місяця, що настає за звітним періодом Держенергоефективності узагальнює інформацію, що міститься у річних звітах, затверджених відповідними сільськими, селищними, міськими та обласними радами, формує узагальнені аналітичні матеріали, включаючи огляд реалізації місцевих енергетичних планів, підсумкові рейтинги громад та регіонів, аналіз проблем і бар’єрів. Така узагальнена інформація публікується на офіційному вебсайті Держенергоефективності.</w:t>
            </w:r>
          </w:p>
        </w:tc>
      </w:tr>
      <w:tr>
        <w:trPr>
          <w:cantSplit w:val="0"/>
          <w:trHeight w:val="305" w:hRule="atLeast"/>
          <w:tblHeader w:val="0"/>
        </w:trPr>
        <w:tc>
          <w:tcPr>
            <w:gridSpan w:val="3"/>
          </w:tcPr>
          <w:p w:rsidR="00000000" w:rsidDel="00000000" w:rsidP="00000000" w:rsidRDefault="00000000" w:rsidRPr="00000000" w14:paraId="00000164">
            <w:pPr>
              <w:jc w:val="center"/>
              <w:rPr>
                <w:b w:val="1"/>
                <w:sz w:val="24"/>
                <w:szCs w:val="24"/>
              </w:rPr>
            </w:pPr>
            <w:r w:rsidDel="00000000" w:rsidR="00000000" w:rsidRPr="00000000">
              <w:rPr>
                <w:b w:val="1"/>
                <w:sz w:val="24"/>
                <w:szCs w:val="24"/>
                <w:rtl w:val="0"/>
              </w:rPr>
              <w:t xml:space="preserve">Додаток 1 до Методики розроблення місцевих енергетичних планів</w:t>
            </w:r>
          </w:p>
        </w:tc>
      </w:tr>
      <w:tr>
        <w:trPr>
          <w:cantSplit w:val="0"/>
          <w:trHeight w:val="305" w:hRule="atLeast"/>
          <w:tblHeader w:val="0"/>
        </w:trPr>
        <w:tc>
          <w:tcPr/>
          <w:p w:rsidR="00000000" w:rsidDel="00000000" w:rsidP="00000000" w:rsidRDefault="00000000" w:rsidRPr="00000000" w14:paraId="00000167">
            <w:pPr>
              <w:rPr>
                <w:b w:val="1"/>
                <w:sz w:val="24"/>
                <w:szCs w:val="24"/>
              </w:rPr>
            </w:pPr>
            <w:r w:rsidDel="00000000" w:rsidR="00000000" w:rsidRPr="00000000">
              <w:rPr>
                <w:b w:val="1"/>
                <w:sz w:val="24"/>
                <w:szCs w:val="24"/>
                <w:rtl w:val="0"/>
              </w:rPr>
              <w:t xml:space="preserve">ПЕРЕВІДНІ КОЕФІЦІЄНТИ</w:t>
            </w:r>
          </w:p>
        </w:tc>
        <w:tc>
          <w:tcPr>
            <w:gridSpan w:val="2"/>
          </w:tcPr>
          <w:p w:rsidR="00000000" w:rsidDel="00000000" w:rsidP="00000000" w:rsidRDefault="00000000" w:rsidRPr="00000000" w14:paraId="00000168">
            <w:pPr>
              <w:ind w:firstLine="567"/>
              <w:rPr>
                <w:b w:val="1"/>
                <w:sz w:val="24"/>
                <w:szCs w:val="24"/>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6A">
            <w:pPr>
              <w:rPr>
                <w:b w:val="1"/>
                <w:sz w:val="24"/>
                <w:szCs w:val="24"/>
              </w:rPr>
            </w:pPr>
            <w:r w:rsidDel="00000000" w:rsidR="00000000" w:rsidRPr="00000000">
              <w:rPr>
                <w:b w:val="1"/>
                <w:sz w:val="24"/>
                <w:szCs w:val="24"/>
                <w:rtl w:val="0"/>
              </w:rPr>
              <w:t xml:space="preserve">Зміни в додатки щодо додавання цілі з СО</w:t>
            </w:r>
            <w:r w:rsidDel="00000000" w:rsidR="00000000" w:rsidRPr="00000000">
              <w:rPr>
                <w:b w:val="1"/>
                <w:sz w:val="24"/>
                <w:szCs w:val="24"/>
                <w:vertAlign w:val="subscript"/>
                <w:rtl w:val="0"/>
              </w:rPr>
              <w:t xml:space="preserve">2</w:t>
            </w:r>
            <w:r w:rsidDel="00000000" w:rsidR="00000000" w:rsidRPr="00000000">
              <w:rPr>
                <w:rtl w:val="0"/>
              </w:rPr>
            </w:r>
          </w:p>
        </w:tc>
        <w:tc>
          <w:tcPr>
            <w:gridSpan w:val="2"/>
          </w:tcPr>
          <w:p w:rsidR="00000000" w:rsidDel="00000000" w:rsidP="00000000" w:rsidRDefault="00000000" w:rsidRPr="00000000" w14:paraId="0000016B">
            <w:pPr>
              <w:ind w:firstLine="567"/>
              <w:rPr>
                <w:b w:val="1"/>
                <w:sz w:val="24"/>
                <w:szCs w:val="24"/>
              </w:rPr>
            </w:pPr>
            <w:r w:rsidDel="00000000" w:rsidR="00000000" w:rsidRPr="00000000">
              <w:rPr>
                <w:rtl w:val="0"/>
              </w:rPr>
            </w:r>
          </w:p>
        </w:tc>
      </w:tr>
    </w:tbl>
    <w:p w:rsidR="00000000" w:rsidDel="00000000" w:rsidP="00000000" w:rsidRDefault="00000000" w:rsidRPr="00000000" w14:paraId="0000016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E">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F">
      <w:pPr>
        <w:ind w:hanging="504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   </w:t>
      </w:r>
    </w:p>
    <w:p w:rsidR="00000000" w:rsidDel="00000000" w:rsidP="00000000" w:rsidRDefault="00000000" w:rsidRPr="00000000" w14:paraId="00000170">
      <w:pPr>
        <w:rPr>
          <w:rFonts w:ascii="Times" w:cs="Times" w:eastAsia="Times" w:hAnsi="Times"/>
          <w:b w:val="1"/>
          <w:sz w:val="24"/>
          <w:szCs w:val="24"/>
        </w:rPr>
      </w:pPr>
      <w:r w:rsidDel="00000000" w:rsidR="00000000" w:rsidRPr="00000000">
        <w:rPr>
          <w:rtl w:val="0"/>
        </w:rPr>
      </w:r>
    </w:p>
    <w:sectPr>
      <w:footerReference r:id="rId7" w:type="default"/>
      <w:footerReference r:id="rId8" w:type="even"/>
      <w:pgSz w:h="11906" w:w="16838" w:orient="landscape"/>
      <w:pgMar w:bottom="850" w:top="993"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UA"/>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074A0"/>
    <w:pPr>
      <w:jc w:val="both"/>
    </w:pPr>
    <w:rPr>
      <w:rFonts w:ascii="Times New Roman" w:cs="Times New Roman" w:hAnsi="Times New Roman"/>
      <w:sz w:val="28"/>
      <w:szCs w:val="22"/>
      <w:lang w:eastAsia="en-US" w:val="ru-RU"/>
    </w:rPr>
  </w:style>
  <w:style w:type="paragraph" w:styleId="Heading1">
    <w:name w:val="heading 1"/>
    <w:basedOn w:val="Normal"/>
    <w:next w:val="Normal"/>
    <w:link w:val="Heading1Char"/>
    <w:uiPriority w:val="99"/>
    <w:qFormat w:val="1"/>
    <w:rsid w:val="00D074A0"/>
    <w:pPr>
      <w:keepNext w:val="1"/>
      <w:jc w:val="center"/>
      <w:outlineLvl w:val="0"/>
    </w:pPr>
    <w:rPr>
      <w:b w:val="1"/>
      <w:bCs w:val="1"/>
      <w:kern w:val="32"/>
      <w:szCs w:val="28"/>
      <w:lang w:val="uk-U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D074A0"/>
    <w:rPr>
      <w:rFonts w:ascii="Times New Roman" w:cs="Times New Roman" w:hAnsi="Times New Roman"/>
      <w:b w:val="1"/>
      <w:bCs w:val="1"/>
      <w:kern w:val="32"/>
      <w:sz w:val="28"/>
      <w:szCs w:val="28"/>
    </w:rPr>
  </w:style>
  <w:style w:type="character" w:styleId="rvts23" w:customStyle="1">
    <w:name w:val="rvts23"/>
    <w:uiPriority w:val="99"/>
    <w:rsid w:val="00D074A0"/>
  </w:style>
  <w:style w:type="paragraph" w:styleId="ListParagraph">
    <w:name w:val="List Paragraph"/>
    <w:basedOn w:val="Normal"/>
    <w:uiPriority w:val="99"/>
    <w:qFormat w:val="1"/>
    <w:rsid w:val="00D074A0"/>
    <w:pPr>
      <w:spacing w:after="200" w:line="276" w:lineRule="auto"/>
      <w:ind w:left="720"/>
      <w:contextualSpacing w:val="1"/>
      <w:jc w:val="left"/>
    </w:pPr>
    <w:rPr>
      <w:rFonts w:ascii="Calibri" w:hAnsi="Calibri"/>
      <w:sz w:val="22"/>
    </w:rPr>
  </w:style>
  <w:style w:type="paragraph" w:styleId="rvps2" w:customStyle="1">
    <w:name w:val="rvps2"/>
    <w:basedOn w:val="Normal"/>
    <w:rsid w:val="00B82A30"/>
    <w:pPr>
      <w:spacing w:after="100" w:afterAutospacing="1" w:before="100" w:beforeAutospacing="1"/>
      <w:jc w:val="left"/>
    </w:pPr>
    <w:rPr>
      <w:sz w:val="24"/>
      <w:szCs w:val="24"/>
      <w:lang w:eastAsia="ru-RU"/>
    </w:rPr>
  </w:style>
  <w:style w:type="character" w:styleId="Hyperlink">
    <w:name w:val="Hyperlink"/>
    <w:uiPriority w:val="99"/>
    <w:unhideWhenUsed w:val="1"/>
    <w:rsid w:val="00B82A30"/>
    <w:rPr>
      <w:rFonts w:cs="Times New Roman"/>
      <w:color w:val="0000ff"/>
      <w:u w:val="single"/>
    </w:rPr>
  </w:style>
  <w:style w:type="character" w:styleId="rvts37" w:customStyle="1">
    <w:name w:val="rvts37"/>
    <w:rsid w:val="00DB2787"/>
    <w:rPr>
      <w:rFonts w:cs="Times New Roman"/>
    </w:rPr>
  </w:style>
  <w:style w:type="paragraph" w:styleId="Footer">
    <w:name w:val="footer"/>
    <w:basedOn w:val="Normal"/>
    <w:link w:val="FooterChar"/>
    <w:uiPriority w:val="99"/>
    <w:unhideWhenUsed w:val="1"/>
    <w:rsid w:val="00DB1C65"/>
    <w:pPr>
      <w:tabs>
        <w:tab w:val="center" w:pos="4680"/>
        <w:tab w:val="right" w:pos="9360"/>
      </w:tabs>
    </w:pPr>
  </w:style>
  <w:style w:type="character" w:styleId="FooterChar" w:customStyle="1">
    <w:name w:val="Footer Char"/>
    <w:link w:val="Footer"/>
    <w:uiPriority w:val="99"/>
    <w:locked w:val="1"/>
    <w:rsid w:val="00DB1C65"/>
    <w:rPr>
      <w:rFonts w:ascii="Times New Roman" w:cs="Times New Roman" w:hAnsi="Times New Roman"/>
      <w:sz w:val="28"/>
      <w:lang w:eastAsia="x-none" w:val="ru-RU"/>
    </w:rPr>
  </w:style>
  <w:style w:type="character" w:styleId="PageNumber">
    <w:name w:val="page number"/>
    <w:uiPriority w:val="99"/>
    <w:semiHidden w:val="1"/>
    <w:unhideWhenUsed w:val="1"/>
    <w:rsid w:val="00DB1C65"/>
    <w:rPr>
      <w:rFonts w:cs="Times New Roman"/>
    </w:rPr>
  </w:style>
  <w:style w:type="character" w:styleId="CommentReference">
    <w:name w:val="annotation reference"/>
    <w:uiPriority w:val="99"/>
    <w:semiHidden w:val="1"/>
    <w:unhideWhenUsed w:val="1"/>
    <w:rsid w:val="003E1A2E"/>
    <w:rPr>
      <w:rFonts w:cs="Times New Roman"/>
      <w:sz w:val="16"/>
      <w:szCs w:val="16"/>
    </w:rPr>
  </w:style>
  <w:style w:type="paragraph" w:styleId="CommentText">
    <w:name w:val="annotation text"/>
    <w:basedOn w:val="Normal"/>
    <w:link w:val="CommentTextChar"/>
    <w:uiPriority w:val="99"/>
    <w:semiHidden w:val="1"/>
    <w:unhideWhenUsed w:val="1"/>
    <w:rsid w:val="003E1A2E"/>
    <w:rPr>
      <w:sz w:val="20"/>
      <w:szCs w:val="20"/>
    </w:rPr>
  </w:style>
  <w:style w:type="character" w:styleId="CommentTextChar" w:customStyle="1">
    <w:name w:val="Comment Text Char"/>
    <w:link w:val="CommentText"/>
    <w:uiPriority w:val="99"/>
    <w:semiHidden w:val="1"/>
    <w:locked w:val="1"/>
    <w:rsid w:val="003E1A2E"/>
    <w:rPr>
      <w:rFonts w:ascii="Times New Roman" w:cs="Times New Roman" w:hAnsi="Times New Roman"/>
      <w:sz w:val="20"/>
      <w:szCs w:val="20"/>
      <w:lang w:eastAsia="x-none" w:val="ru-RU"/>
    </w:rPr>
  </w:style>
  <w:style w:type="paragraph" w:styleId="BalloonText">
    <w:name w:val="Balloon Text"/>
    <w:basedOn w:val="Normal"/>
    <w:link w:val="BalloonTextChar"/>
    <w:uiPriority w:val="99"/>
    <w:semiHidden w:val="1"/>
    <w:unhideWhenUsed w:val="1"/>
    <w:rsid w:val="003E1A2E"/>
    <w:rPr>
      <w:rFonts w:ascii="Tahoma" w:cs="Tahoma" w:hAnsi="Tahoma"/>
      <w:sz w:val="16"/>
      <w:szCs w:val="16"/>
    </w:rPr>
  </w:style>
  <w:style w:type="character" w:styleId="BalloonTextChar" w:customStyle="1">
    <w:name w:val="Balloon Text Char"/>
    <w:link w:val="BalloonText"/>
    <w:uiPriority w:val="99"/>
    <w:semiHidden w:val="1"/>
    <w:locked w:val="1"/>
    <w:rsid w:val="003E1A2E"/>
    <w:rPr>
      <w:rFonts w:ascii="Tahoma" w:cs="Tahoma" w:hAnsi="Tahoma"/>
      <w:sz w:val="16"/>
      <w:szCs w:val="16"/>
      <w:lang w:eastAsia="x-none" w:val="ru-RU"/>
    </w:rPr>
  </w:style>
  <w:style w:type="paragraph" w:styleId="CommentSubject">
    <w:name w:val="annotation subject"/>
    <w:basedOn w:val="CommentText"/>
    <w:next w:val="CommentText"/>
    <w:link w:val="CommentSubjectChar"/>
    <w:uiPriority w:val="99"/>
    <w:semiHidden w:val="1"/>
    <w:unhideWhenUsed w:val="1"/>
    <w:rsid w:val="003E1A2E"/>
    <w:rPr>
      <w:b w:val="1"/>
      <w:bCs w:val="1"/>
    </w:rPr>
  </w:style>
  <w:style w:type="character" w:styleId="CommentSubjectChar" w:customStyle="1">
    <w:name w:val="Comment Subject Char"/>
    <w:link w:val="CommentSubject"/>
    <w:uiPriority w:val="99"/>
    <w:semiHidden w:val="1"/>
    <w:locked w:val="1"/>
    <w:rsid w:val="003E1A2E"/>
    <w:rPr>
      <w:rFonts w:ascii="Times New Roman" w:cs="Times New Roman" w:hAnsi="Times New Roman"/>
      <w:b w:val="1"/>
      <w:bCs w:val="1"/>
      <w:sz w:val="20"/>
      <w:szCs w:val="20"/>
      <w:lang w:eastAsia="x-none" w:val="ru-RU"/>
    </w:rPr>
  </w:style>
  <w:style w:type="character" w:styleId="rvts9" w:customStyle="1">
    <w:name w:val="rvts9"/>
    <w:rsid w:val="00104898"/>
    <w:rPr>
      <w:rFonts w:cs="Times New Roman"/>
    </w:rPr>
  </w:style>
  <w:style w:type="paragraph" w:styleId="Revision">
    <w:name w:val="Revision"/>
    <w:hidden w:val="1"/>
    <w:uiPriority w:val="99"/>
    <w:semiHidden w:val="1"/>
    <w:rsid w:val="003D089B"/>
    <w:rPr>
      <w:rFonts w:ascii="Times New Roman" w:cs="Times New Roman" w:hAnsi="Times New Roman"/>
      <w:sz w:val="28"/>
      <w:szCs w:val="22"/>
      <w:lang w:eastAsia="en-US" w:val="ru-RU"/>
    </w:rPr>
  </w:style>
  <w:style w:type="character" w:styleId="UnresolvedMention">
    <w:name w:val="Unresolved Mention"/>
    <w:basedOn w:val="DefaultParagraphFont"/>
    <w:uiPriority w:val="99"/>
    <w:semiHidden w:val="1"/>
    <w:unhideWhenUsed w:val="1"/>
    <w:rsid w:val="003D089B"/>
    <w:rPr>
      <w:color w:val="605e5c"/>
      <w:shd w:color="auto" w:fill="e1dfdd" w:val="clear"/>
    </w:rPr>
  </w:style>
  <w:style w:type="paragraph" w:styleId="a" w:customStyle="1">
    <w:name w:val="Нормальний текст"/>
    <w:basedOn w:val="Normal"/>
    <w:rsid w:val="00364E4C"/>
    <w:pPr>
      <w:spacing w:before="120"/>
      <w:ind w:firstLine="567"/>
      <w:jc w:val="left"/>
    </w:pPr>
    <w:rPr>
      <w:rFonts w:ascii="Antiqua" w:hAnsi="Antiqua"/>
      <w:sz w:val="26"/>
      <w:szCs w:val="20"/>
      <w:lang w:eastAsia="ru-RU" w:val="uk-UA"/>
    </w:rPr>
  </w:style>
  <w:style w:type="character" w:styleId="apple-converted-space" w:customStyle="1">
    <w:name w:val="apple-converted-space"/>
    <w:basedOn w:val="DefaultParagraphFont"/>
    <w:rsid w:val="00EE087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cSiHeK4DjFCLpOJHRXdrZeqmXw==">CgMxLjAyDmlkLmpnbGMyYTU0eXV0Mg9pZC50YnA3bGVha2JzajMyDmlkLjJ2eHFtbzRqam5wMg9pZC40N3JjYmtjazZmdWQyD2lkLnVvZ2Z3MmVzcGtnMTgAciExcjhUNWI0MUpDeUFPd1NSRmcyNWNQOHpwbDlqUWk3V3U=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2025-05-06T09:05:00Z</dcterms:created>
  <dc:creator>Олексій Корчміт</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0x0101005082CF9611B70740801F57C691914AA100112606590970F34A82426E1C2D62EACA</vt:lpwstr>
  </property>
</Properties>
</file>